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C1" w:rsidRPr="000E384E" w:rsidRDefault="00374706" w:rsidP="000E38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ТЕМА </w:t>
      </w:r>
      <w:r w:rsidR="00350C53"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10</w:t>
      </w:r>
    </w:p>
    <w:p w:rsidR="00EF60C1" w:rsidRPr="000E384E" w:rsidRDefault="00350C53" w:rsidP="000E384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МІЖНАРОДНІ ФІНАНСИ</w:t>
      </w:r>
    </w:p>
    <w:p w:rsidR="00EF60C1" w:rsidRPr="000E384E" w:rsidRDefault="00EF60C1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F466E" w:rsidRPr="000E384E" w:rsidRDefault="00350C53" w:rsidP="000E384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sz w:val="28"/>
          <w:szCs w:val="28"/>
          <w:lang w:val="uk-UA"/>
        </w:rPr>
        <w:t>10.5 Міжнародні розрахунки.</w:t>
      </w:r>
    </w:p>
    <w:p w:rsidR="00350C53" w:rsidRPr="000E384E" w:rsidRDefault="00350C53" w:rsidP="000E384E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B16" w:rsidRDefault="00B75B16" w:rsidP="00B75B1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10.5 Міжнародні розрахунки</w:t>
      </w:r>
    </w:p>
    <w:p w:rsidR="00B75B16" w:rsidRPr="00B75B16" w:rsidRDefault="00B75B16" w:rsidP="00B75B16">
      <w:pPr>
        <w:pStyle w:val="Default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Ефективність міжнародних валютно-кредитних і розрахункових операцій забезпечує Світова міжбанківська фінансова телекомунікаційна мережа, яка не визнає національних кордонів (</w:t>
      </w:r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SWIFT/СВІФТ –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Society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for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Worldwide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Interbank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Financial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Telecommunications</w:t>
      </w:r>
      <w:proofErr w:type="spellEnd"/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). Основне її за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вдання полягає в передаванні будь-якої банківської та фінансової інфо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р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мації на базі засобів сучасної телекомунікаційної техніки. Щоденно у світі передається до 200 </w:t>
      </w:r>
      <w:proofErr w:type="spellStart"/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млн</w:t>
      </w:r>
      <w:proofErr w:type="spellEnd"/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повідомлень. Центри комунікації розташовані в Брюсселі (Бельгія), Амстердамі (Голландія) та </w:t>
      </w:r>
      <w:proofErr w:type="spellStart"/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Кульпепе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рі</w:t>
      </w:r>
      <w:proofErr w:type="spellEnd"/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(штат Вірджинія, США).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Сьогодні в системі СВІФТ бере участь понад 6 000 банків із понад 150 країн світу. У березні 1993 р. Ук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раїна ввійшла до системи SWIFT.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SWIFT є універсальною банківськ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ою комунікаційною мережею. Пере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дані доручення враховуються у вигляді переказу на відповідних рахунках "ностро" та "лоро", як і з використанням традицій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них платіжних документів.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Основне завдання SWIFT 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– швидкіс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не передання банківської і фіна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нсової інформації, її сортування та архі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вування на базі засобів обчислювальної техніки.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 xml:space="preserve">Основне досягнення SWIFT 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– створення та використання стандартів банківської документації, призначеної для електронної обробки, що визнані Міжнародною організацією інформації (ISO). Це дозволило запобігти багатьом труднощам і похибкам у здійсненні міжнародних міжбанківських розрахунків в умовах рівного для вс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іх учасників доступу до швидкіс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ної мережі передавання даних, високого ступеня контролю та захисту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несанкціонованого доступу.</w:t>
      </w:r>
    </w:p>
    <w:p w:rsidR="00B75B16" w:rsidRDefault="002C2115" w:rsidP="00B75B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Системи міжбанківської комунікації з перевагами стандартів існують і на національному рівні: британськ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а ЧАПС, французька САЖИТЕР, аме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риканська Ч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ІПС, швейцарська СІК та ін.</w:t>
      </w:r>
    </w:p>
    <w:p w:rsidR="002C2115" w:rsidRPr="000E384E" w:rsidRDefault="002C2115" w:rsidP="00B75B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Членом SWIFT може стати будь-яки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й банк, що має відповідно до на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ціонального законодавства право на здійснення міжнародних банківських операцій. Поряд з банками-членами є дві інші категорії користувачів мережі SWIFT – асоційовані члени й учасники. До першої належать філії та відділення банків-членів, вони не є акціонерами і не зможуть взяти участь в управлінні справами суспільства. Так звані учасники SWIFT – фінансові інституції (не банки): брокерсь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кі та дилерські контори, клірин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гові та страхові компанії, інвестиційні компан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ії, які отримали доступ до мережі в 1987 р.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Як показує практика, витрати банкі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в на участь у системі SWIFT (го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ловним чином на встановлення сучасного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обладнання) окупаються зазвичай протягом п'яти років.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Робота в мережі SWIFT надає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користувачам ряд переваг: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надійність передавання повідо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млень, що забезпечується побудо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вою мережі, спеціальним порядком передання та прийому повідомлення за рахунок "гарячого" резервува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ння кожного з елементів мережі;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Мережа гарантує повну безпеку через багаторівневу комбінацію фізичних, технічних і організаційних методів захисту; забезпечує повне збереження та 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таємність переданих відомостей;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скорочення операційних витрат у порівнянні з телексним зв'язком; 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швидкий спосіб передавання повідомлень у будь-який регіон світу, що перекриває пок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азники окремих каналів зв'язку;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оскільки платіжні документи на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дходять у систему в стандартизо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ваному вигляді, це дозволяє автоматизувати обробку даних і підви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щити ефективність роботи банку;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SWIFT гарантує своїм членам фінансовий захист: якщо з вини SWIFT протягом доби повідомлення не досягло адресата, то Мережа бере на себе всі прямі та непрямі витрати, яких зазнав клієнт через це за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пізнення;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у зв'язку з тим, що міжнародний і кредитний оборот концентрується на користувачах SWIFT, підвищується ко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нкурентоспроможність банків-членів Мережі.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Недоліками системи SWIFT є:</w:t>
      </w:r>
    </w:p>
    <w:p w:rsidR="00B75B16" w:rsidRDefault="002C2115" w:rsidP="00B75B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точки зору користувачів – </w:t>
      </w:r>
      <w:proofErr w:type="spellStart"/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витратність</w:t>
      </w:r>
      <w:proofErr w:type="spellEnd"/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вступу. Витрати банку щодо вступу до SWIFT становлять 160 – 200 тис. дол. Це створює проблеми для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дрібних і середніх банків;</w:t>
      </w:r>
    </w:p>
    <w:p w:rsidR="002C2115" w:rsidRPr="000E384E" w:rsidRDefault="002C2115" w:rsidP="00B75B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сильна залежність внутрішньої організації від складної технічної системи (небезпека зб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оїв та інші технічні проблеми);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скорочення можливостей щодо користування платіжними кредитом (на час проходження документа): скороч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ується період між дебетом і кре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дитом рахунків, на яки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х відображається даний переказ.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TARGET (Trans-European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Automated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Real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Time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Gross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Settlement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Express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Transfer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System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) 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– Транс'європейська автоматизована система валових розра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хунків у режимі реального часу.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Система призначена для здійснення великих платежів, оброблених індивідуально в реальному масштабі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часу з безвідкличним валютуван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ням у день операції. TARGET в рамках таких операцій, як: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операції відкритого ринку та ін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ші грошові операції між Європей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ським центральним банком і націона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льними центральними банками різ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них країн; 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розрахунки в рамках фінансових опе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рацій між комерційними банками;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великі платіжні операції клієнтів комерційних 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банків.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Здійснення комерційних операцій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через зазначену систему в знач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ній мірі обмежується високою вартіст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ю проведення платежів і необхід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ністю тримати значний обсяг ліквідних коштів на спеціальних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рахунках у центральних банках.</w:t>
      </w:r>
    </w:p>
    <w:p w:rsidR="00744D5E" w:rsidRDefault="00744D5E" w:rsidP="000E384E">
      <w:pPr>
        <w:pStyle w:val="Default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</w:p>
    <w:p w:rsidR="00744D5E" w:rsidRDefault="00744D5E" w:rsidP="000E384E">
      <w:pPr>
        <w:pStyle w:val="Default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</w:p>
    <w:p w:rsidR="00744D5E" w:rsidRDefault="00744D5E" w:rsidP="000E384E">
      <w:pPr>
        <w:pStyle w:val="Default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</w:pP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lastRenderedPageBreak/>
        <w:t>Переваги системи TARGET: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негайне завершення кредитових проводок на рахунках, оскільки платежі будуть здійснюватись тільки за наявності достатнього покриття або забезпеч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ення, наданого банком платника;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здійснення опер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ацій в реальному масштабі часу;</w:t>
      </w:r>
    </w:p>
    <w:p w:rsidR="002C2115" w:rsidRPr="000E384E" w:rsidRDefault="00B75B16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вільний доступ;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надійна 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технологія SWIFT.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Недоліки системи TARGET:</w:t>
      </w:r>
    </w:p>
    <w:p w:rsidR="002C2115" w:rsidRPr="000E384E" w:rsidRDefault="00B75B16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відносно висока вартість;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обмежена можливість об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робки великих обсягів операцій.</w:t>
      </w:r>
    </w:p>
    <w:p w:rsidR="00B75B16" w:rsidRDefault="002C2115" w:rsidP="00B75B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Система </w:t>
      </w:r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FEDWIRE (Федераль</w:t>
      </w:r>
      <w:r w:rsidR="00B75B16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на автоматизована система грошо</w:t>
      </w:r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вих переказів) 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належить Федеральній р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езервній системі США, і є елект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ронною мережею для переказів грошових коштів і цінних паперів. Пов'язує дванадцять банків Федеральної резервн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ої системи з понад 11 тис. депо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зитних установ, що мають резервні та клірингові рахунки в федеральній резервній системі. Урядові відомства також корис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туються послугами системи.</w:t>
      </w:r>
    </w:p>
    <w:p w:rsidR="002C2115" w:rsidRPr="000E384E" w:rsidRDefault="002C2115" w:rsidP="00B75B16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Перекази в системі FEDWIRE розподіляють на дві категорії: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міжбанківські операції. Вони включають перекази: федеральних коштів; за рахунок взаємо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розрахунків; банківських позик;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перекази за третьою стороною. До них відносять: перекази цінних паперів, 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комерційні та валютні перекази.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FEDWIRE є системою валових розрахунків, оскільки кожен переказ грошових коштів здійснюється індивідуально, з обробкою та вважаєт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ься остаточним і безвідкличним.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CHIРS (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Clearing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House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Interbank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Payment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System</w:t>
      </w:r>
      <w:proofErr w:type="spellEnd"/>
      <w:r w:rsidRPr="000E384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) 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– електронна система міжбанківських клірингових 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розрахунків, керується Нью-Йорк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ської асоціаці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єю розрахункових палат (NYCHA).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Система CHIРS почала працювати в 1971 р. Тоді в ній брало участь всього дев'ять членів NYCHA, а кількість опер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ацій становило 800 тис. пе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реказів на загальну сумі 1 000 </w:t>
      </w:r>
      <w:proofErr w:type="spellStart"/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млрд</w:t>
      </w:r>
      <w:proofErr w:type="spellEnd"/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доларів США. У 1974 р. система поширила свої операції вж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е на п'ятдесят шість учасників.</w:t>
      </w:r>
    </w:p>
    <w:p w:rsidR="002C2115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Членами NYCHA є одинадцять найбільших нью-йоркських банків. Кожен з них представлений в Комітеті розраху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нкової палати, який вста</w:t>
      </w: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новлює правила з управління CHIРS. Будь-яка фінансова установа має право звернутись з проханням про прийняття його в CHIРS, якщо вона відповід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ає кільком мінімальним вимогам.</w:t>
      </w:r>
    </w:p>
    <w:p w:rsidR="00350C53" w:rsidRPr="000E384E" w:rsidRDefault="002C2115" w:rsidP="000E384E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384E">
        <w:rPr>
          <w:rFonts w:ascii="Times New Roman" w:hAnsi="Times New Roman" w:cs="Times New Roman"/>
          <w:color w:val="auto"/>
          <w:sz w:val="28"/>
          <w:szCs w:val="28"/>
          <w:lang w:val="uk-UA"/>
        </w:rPr>
        <w:t>CHIРS функціонує як центр передавання платіжних розпоряджень, який також підраховує і реєструє обсяги угод між учасниками. Система CHIРS працює на основі денного міжбанківського кредиту. Усі учасники починають кожен робочий день з нульовим сальдо на своїх рахунках, куди одночасно зараховуються і дебет, і кредит</w:t>
      </w:r>
      <w:r w:rsidR="00B75B16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  <w:bookmarkStart w:id="0" w:name="_GoBack"/>
      <w:bookmarkEnd w:id="0"/>
    </w:p>
    <w:sectPr w:rsidR="00350C53" w:rsidRPr="000E384E" w:rsidSect="006D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FC7"/>
    <w:multiLevelType w:val="hybridMultilevel"/>
    <w:tmpl w:val="E6341768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AF548B"/>
    <w:multiLevelType w:val="hybridMultilevel"/>
    <w:tmpl w:val="457AD7B8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D97438"/>
    <w:multiLevelType w:val="hybridMultilevel"/>
    <w:tmpl w:val="BFC6C2EE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83240"/>
    <w:multiLevelType w:val="hybridMultilevel"/>
    <w:tmpl w:val="1234BEF4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22D0E"/>
    <w:multiLevelType w:val="hybridMultilevel"/>
    <w:tmpl w:val="6E529730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B3E9D"/>
    <w:multiLevelType w:val="hybridMultilevel"/>
    <w:tmpl w:val="A3E4D844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320ECA"/>
    <w:multiLevelType w:val="hybridMultilevel"/>
    <w:tmpl w:val="0228FF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A37AC8"/>
    <w:multiLevelType w:val="hybridMultilevel"/>
    <w:tmpl w:val="2C10DF60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624322"/>
    <w:multiLevelType w:val="hybridMultilevel"/>
    <w:tmpl w:val="43C2EB88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5C42BC"/>
    <w:multiLevelType w:val="hybridMultilevel"/>
    <w:tmpl w:val="BAAA84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235ABC"/>
    <w:multiLevelType w:val="hybridMultilevel"/>
    <w:tmpl w:val="5908E8E8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6B1FA2"/>
    <w:multiLevelType w:val="hybridMultilevel"/>
    <w:tmpl w:val="8C46EA1C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C637B5"/>
    <w:multiLevelType w:val="hybridMultilevel"/>
    <w:tmpl w:val="D500DB12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270CCC"/>
    <w:multiLevelType w:val="hybridMultilevel"/>
    <w:tmpl w:val="4986263A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DA4261"/>
    <w:multiLevelType w:val="hybridMultilevel"/>
    <w:tmpl w:val="654EE13E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EF41AD"/>
    <w:multiLevelType w:val="hybridMultilevel"/>
    <w:tmpl w:val="935C9FDE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9A3942"/>
    <w:multiLevelType w:val="hybridMultilevel"/>
    <w:tmpl w:val="9EB649B6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D31A9D"/>
    <w:multiLevelType w:val="hybridMultilevel"/>
    <w:tmpl w:val="562EBBBC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4811D4"/>
    <w:multiLevelType w:val="hybridMultilevel"/>
    <w:tmpl w:val="52DAFB8C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C162B5"/>
    <w:multiLevelType w:val="hybridMultilevel"/>
    <w:tmpl w:val="2E5ABF2E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B64DE3"/>
    <w:multiLevelType w:val="hybridMultilevel"/>
    <w:tmpl w:val="A1941C44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E1A7D"/>
    <w:multiLevelType w:val="hybridMultilevel"/>
    <w:tmpl w:val="C450D192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4376B3"/>
    <w:multiLevelType w:val="hybridMultilevel"/>
    <w:tmpl w:val="FD62422C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AB5B14"/>
    <w:multiLevelType w:val="hybridMultilevel"/>
    <w:tmpl w:val="AFACD33E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BE502F8"/>
    <w:multiLevelType w:val="hybridMultilevel"/>
    <w:tmpl w:val="316C5BAE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1258FF"/>
    <w:multiLevelType w:val="hybridMultilevel"/>
    <w:tmpl w:val="CCA671DA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98551C"/>
    <w:multiLevelType w:val="hybridMultilevel"/>
    <w:tmpl w:val="A0D46EA6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B80263"/>
    <w:multiLevelType w:val="hybridMultilevel"/>
    <w:tmpl w:val="763C4D96"/>
    <w:lvl w:ilvl="0" w:tplc="5BCAA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19"/>
  </w:num>
  <w:num w:numId="5">
    <w:abstractNumId w:val="3"/>
  </w:num>
  <w:num w:numId="6">
    <w:abstractNumId w:val="25"/>
  </w:num>
  <w:num w:numId="7">
    <w:abstractNumId w:val="12"/>
  </w:num>
  <w:num w:numId="8">
    <w:abstractNumId w:val="21"/>
  </w:num>
  <w:num w:numId="9">
    <w:abstractNumId w:val="9"/>
  </w:num>
  <w:num w:numId="10">
    <w:abstractNumId w:val="24"/>
  </w:num>
  <w:num w:numId="11">
    <w:abstractNumId w:val="26"/>
  </w:num>
  <w:num w:numId="12">
    <w:abstractNumId w:val="14"/>
  </w:num>
  <w:num w:numId="13">
    <w:abstractNumId w:val="0"/>
  </w:num>
  <w:num w:numId="14">
    <w:abstractNumId w:val="8"/>
  </w:num>
  <w:num w:numId="15">
    <w:abstractNumId w:val="23"/>
  </w:num>
  <w:num w:numId="16">
    <w:abstractNumId w:val="16"/>
  </w:num>
  <w:num w:numId="17">
    <w:abstractNumId w:val="13"/>
  </w:num>
  <w:num w:numId="18">
    <w:abstractNumId w:val="17"/>
  </w:num>
  <w:num w:numId="19">
    <w:abstractNumId w:val="5"/>
  </w:num>
  <w:num w:numId="20">
    <w:abstractNumId w:val="20"/>
  </w:num>
  <w:num w:numId="21">
    <w:abstractNumId w:val="18"/>
  </w:num>
  <w:num w:numId="22">
    <w:abstractNumId w:val="1"/>
  </w:num>
  <w:num w:numId="23">
    <w:abstractNumId w:val="6"/>
  </w:num>
  <w:num w:numId="24">
    <w:abstractNumId w:val="7"/>
  </w:num>
  <w:num w:numId="25">
    <w:abstractNumId w:val="22"/>
  </w:num>
  <w:num w:numId="26">
    <w:abstractNumId w:val="2"/>
  </w:num>
  <w:num w:numId="27">
    <w:abstractNumId w:val="15"/>
  </w:num>
  <w:num w:numId="28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0C1"/>
    <w:rsid w:val="00024F60"/>
    <w:rsid w:val="00084A0A"/>
    <w:rsid w:val="000E384E"/>
    <w:rsid w:val="001022D1"/>
    <w:rsid w:val="00105CEA"/>
    <w:rsid w:val="001429FA"/>
    <w:rsid w:val="001C0F26"/>
    <w:rsid w:val="001C40F4"/>
    <w:rsid w:val="001E6B25"/>
    <w:rsid w:val="001F4767"/>
    <w:rsid w:val="002120AF"/>
    <w:rsid w:val="00276B59"/>
    <w:rsid w:val="0028083C"/>
    <w:rsid w:val="002C2115"/>
    <w:rsid w:val="00315187"/>
    <w:rsid w:val="00350C53"/>
    <w:rsid w:val="00365CAF"/>
    <w:rsid w:val="00374706"/>
    <w:rsid w:val="00385709"/>
    <w:rsid w:val="003D1BFD"/>
    <w:rsid w:val="00416B90"/>
    <w:rsid w:val="0047489A"/>
    <w:rsid w:val="0048169E"/>
    <w:rsid w:val="00483C05"/>
    <w:rsid w:val="004B02E7"/>
    <w:rsid w:val="004C47B9"/>
    <w:rsid w:val="004E3ECA"/>
    <w:rsid w:val="004E59F5"/>
    <w:rsid w:val="00500C45"/>
    <w:rsid w:val="00537748"/>
    <w:rsid w:val="0054779C"/>
    <w:rsid w:val="00554B2D"/>
    <w:rsid w:val="00570462"/>
    <w:rsid w:val="005E7596"/>
    <w:rsid w:val="00602159"/>
    <w:rsid w:val="0063715B"/>
    <w:rsid w:val="00646B77"/>
    <w:rsid w:val="006653DC"/>
    <w:rsid w:val="006749D7"/>
    <w:rsid w:val="0068041F"/>
    <w:rsid w:val="006B39BE"/>
    <w:rsid w:val="006D1E97"/>
    <w:rsid w:val="006F33D6"/>
    <w:rsid w:val="007359ED"/>
    <w:rsid w:val="00744D5E"/>
    <w:rsid w:val="00777135"/>
    <w:rsid w:val="007948B8"/>
    <w:rsid w:val="007B5643"/>
    <w:rsid w:val="00801237"/>
    <w:rsid w:val="00804573"/>
    <w:rsid w:val="00841910"/>
    <w:rsid w:val="00850901"/>
    <w:rsid w:val="008658A6"/>
    <w:rsid w:val="0089110C"/>
    <w:rsid w:val="00892C81"/>
    <w:rsid w:val="00896FA4"/>
    <w:rsid w:val="008A696A"/>
    <w:rsid w:val="008A6F82"/>
    <w:rsid w:val="008F466E"/>
    <w:rsid w:val="00955114"/>
    <w:rsid w:val="00984F54"/>
    <w:rsid w:val="009856B5"/>
    <w:rsid w:val="009A04CE"/>
    <w:rsid w:val="009D56BC"/>
    <w:rsid w:val="00A15480"/>
    <w:rsid w:val="00A43FA8"/>
    <w:rsid w:val="00A61F3D"/>
    <w:rsid w:val="00A703FB"/>
    <w:rsid w:val="00AD1C64"/>
    <w:rsid w:val="00AF08E4"/>
    <w:rsid w:val="00B20D6E"/>
    <w:rsid w:val="00B75B16"/>
    <w:rsid w:val="00B96766"/>
    <w:rsid w:val="00BD152B"/>
    <w:rsid w:val="00BD2C87"/>
    <w:rsid w:val="00C17B6F"/>
    <w:rsid w:val="00C6212F"/>
    <w:rsid w:val="00CA34AA"/>
    <w:rsid w:val="00CB2F19"/>
    <w:rsid w:val="00CB463E"/>
    <w:rsid w:val="00CC5E3F"/>
    <w:rsid w:val="00CD3BB8"/>
    <w:rsid w:val="00CD759A"/>
    <w:rsid w:val="00CE45C5"/>
    <w:rsid w:val="00D132D8"/>
    <w:rsid w:val="00D26828"/>
    <w:rsid w:val="00D336D4"/>
    <w:rsid w:val="00D41CED"/>
    <w:rsid w:val="00D7279A"/>
    <w:rsid w:val="00DB61B5"/>
    <w:rsid w:val="00DF47DA"/>
    <w:rsid w:val="00E2534C"/>
    <w:rsid w:val="00E46C56"/>
    <w:rsid w:val="00E64FF4"/>
    <w:rsid w:val="00E730A8"/>
    <w:rsid w:val="00EA4AED"/>
    <w:rsid w:val="00EF60C1"/>
    <w:rsid w:val="00F032BF"/>
    <w:rsid w:val="00F234CF"/>
    <w:rsid w:val="00F23567"/>
    <w:rsid w:val="00F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60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F60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1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1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admin</cp:lastModifiedBy>
  <cp:revision>14</cp:revision>
  <dcterms:created xsi:type="dcterms:W3CDTF">2020-04-13T06:23:00Z</dcterms:created>
  <dcterms:modified xsi:type="dcterms:W3CDTF">2020-06-09T11:27:00Z</dcterms:modified>
</cp:coreProperties>
</file>