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65" w:rsidRPr="004E3ECA" w:rsidRDefault="00B17F65" w:rsidP="00B17F65">
      <w:pPr>
        <w:pStyle w:val="Default"/>
        <w:jc w:val="center"/>
        <w:rPr>
          <w:b/>
          <w:bCs/>
          <w:color w:val="auto"/>
          <w:sz w:val="28"/>
          <w:szCs w:val="28"/>
        </w:rPr>
      </w:pPr>
      <w:r w:rsidRPr="004E3ECA">
        <w:rPr>
          <w:b/>
          <w:bCs/>
          <w:color w:val="auto"/>
          <w:sz w:val="28"/>
          <w:szCs w:val="28"/>
        </w:rPr>
        <w:t>ТЕМА 8</w:t>
      </w:r>
    </w:p>
    <w:p w:rsidR="00B17F65" w:rsidRPr="004E3ECA" w:rsidRDefault="00B17F65" w:rsidP="00B17F65">
      <w:pPr>
        <w:pStyle w:val="Default"/>
        <w:jc w:val="center"/>
        <w:rPr>
          <w:color w:val="auto"/>
          <w:sz w:val="28"/>
          <w:szCs w:val="28"/>
        </w:rPr>
      </w:pPr>
      <w:r w:rsidRPr="004E3ECA">
        <w:rPr>
          <w:b/>
          <w:bCs/>
          <w:color w:val="auto"/>
          <w:sz w:val="28"/>
          <w:szCs w:val="28"/>
        </w:rPr>
        <w:t>СТРАХУВАННЯ. СТРАХОВИЙ РИНОК</w:t>
      </w:r>
    </w:p>
    <w:p w:rsidR="00B17F65" w:rsidRPr="004E3ECA" w:rsidRDefault="00B17F65" w:rsidP="00B17F65">
      <w:pPr>
        <w:pStyle w:val="Default"/>
        <w:ind w:firstLine="709"/>
        <w:jc w:val="both"/>
        <w:rPr>
          <w:color w:val="auto"/>
          <w:sz w:val="28"/>
          <w:szCs w:val="28"/>
        </w:rPr>
      </w:pPr>
    </w:p>
    <w:p w:rsidR="00B17F65" w:rsidRPr="004E3ECA" w:rsidRDefault="00B17F65" w:rsidP="00B17F65">
      <w:pPr>
        <w:pStyle w:val="Default"/>
        <w:ind w:firstLine="709"/>
        <w:jc w:val="both"/>
        <w:rPr>
          <w:sz w:val="28"/>
          <w:szCs w:val="28"/>
        </w:rPr>
      </w:pPr>
      <w:r w:rsidRPr="004E3ECA">
        <w:rPr>
          <w:sz w:val="28"/>
          <w:szCs w:val="28"/>
        </w:rPr>
        <w:t>8.1 Економічна необхідність, сутність і функції страхування.</w:t>
      </w:r>
    </w:p>
    <w:p w:rsidR="00B17F65" w:rsidRPr="004E3ECA" w:rsidRDefault="00B17F65" w:rsidP="00B17F65">
      <w:pPr>
        <w:pStyle w:val="Default"/>
        <w:ind w:firstLine="709"/>
        <w:jc w:val="both"/>
        <w:rPr>
          <w:sz w:val="28"/>
          <w:szCs w:val="28"/>
        </w:rPr>
      </w:pPr>
      <w:r w:rsidRPr="004E3ECA">
        <w:rPr>
          <w:sz w:val="28"/>
          <w:szCs w:val="28"/>
        </w:rPr>
        <w:t>8.2 Форми та види страхування.</w:t>
      </w:r>
    </w:p>
    <w:p w:rsidR="00DF0989" w:rsidRPr="00DF0989" w:rsidRDefault="00B17F65" w:rsidP="00B17F65">
      <w:pPr>
        <w:autoSpaceDE w:val="0"/>
        <w:autoSpaceDN w:val="0"/>
        <w:adjustRightInd w:val="0"/>
        <w:spacing w:after="0" w:line="240" w:lineRule="auto"/>
        <w:ind w:firstLine="709"/>
        <w:rPr>
          <w:rFonts w:ascii="Times New Roman" w:eastAsia="Times New Roman" w:hAnsi="Times New Roman" w:cs="Times New Roman"/>
          <w:sz w:val="28"/>
          <w:szCs w:val="28"/>
          <w:lang w:eastAsia="uk-UA"/>
        </w:rPr>
      </w:pPr>
      <w:r w:rsidRPr="004E3ECA">
        <w:rPr>
          <w:rFonts w:ascii="Times New Roman" w:hAnsi="Times New Roman" w:cs="Times New Roman"/>
          <w:sz w:val="28"/>
          <w:szCs w:val="28"/>
        </w:rPr>
        <w:t>8.3 Фінансові</w:t>
      </w:r>
      <w:r>
        <w:rPr>
          <w:rFonts w:ascii="Times New Roman" w:hAnsi="Times New Roman" w:cs="Times New Roman"/>
          <w:sz w:val="28"/>
          <w:szCs w:val="28"/>
        </w:rPr>
        <w:t xml:space="preserve"> результати страхових операцій.</w:t>
      </w:r>
    </w:p>
    <w:p w:rsidR="00B17F65" w:rsidRPr="00401447" w:rsidRDefault="00B17F65" w:rsidP="00DB4408">
      <w:pPr>
        <w:autoSpaceDE w:val="0"/>
        <w:autoSpaceDN w:val="0"/>
        <w:adjustRightInd w:val="0"/>
        <w:spacing w:after="0" w:line="240" w:lineRule="auto"/>
        <w:jc w:val="center"/>
        <w:rPr>
          <w:rFonts w:ascii="Times New Roman" w:hAnsi="Times New Roman" w:cs="Times New Roman"/>
          <w:bCs/>
          <w:color w:val="000000"/>
          <w:sz w:val="28"/>
          <w:szCs w:val="28"/>
        </w:rPr>
      </w:pPr>
    </w:p>
    <w:p w:rsidR="00625164" w:rsidRPr="005D46DC" w:rsidRDefault="00625164" w:rsidP="00625164">
      <w:pPr>
        <w:spacing w:after="0" w:line="240" w:lineRule="auto"/>
        <w:jc w:val="center"/>
        <w:rPr>
          <w:rFonts w:ascii="Times New Roman" w:eastAsia="Times New Roman" w:hAnsi="Times New Roman" w:cs="Times New Roman"/>
          <w:b/>
          <w:bCs/>
          <w:sz w:val="28"/>
          <w:szCs w:val="28"/>
          <w:lang w:eastAsia="uk-UA"/>
        </w:rPr>
      </w:pPr>
      <w:r w:rsidRPr="005D46DC">
        <w:rPr>
          <w:rFonts w:ascii="Times New Roman" w:eastAsia="Times New Roman" w:hAnsi="Times New Roman" w:cs="Times New Roman"/>
          <w:b/>
          <w:bCs/>
          <w:sz w:val="28"/>
          <w:szCs w:val="28"/>
          <w:lang w:eastAsia="uk-UA"/>
        </w:rPr>
        <w:t>Практичні завдання</w:t>
      </w:r>
    </w:p>
    <w:p w:rsidR="00625164" w:rsidRPr="005D46DC" w:rsidRDefault="00625164" w:rsidP="001E4452">
      <w:pPr>
        <w:spacing w:after="0" w:line="240" w:lineRule="auto"/>
        <w:rPr>
          <w:rFonts w:ascii="Times New Roman" w:eastAsia="Times New Roman" w:hAnsi="Times New Roman" w:cs="Times New Roman"/>
          <w:bCs/>
          <w:sz w:val="28"/>
          <w:szCs w:val="28"/>
          <w:lang w:eastAsia="uk-UA"/>
        </w:rPr>
      </w:pPr>
    </w:p>
    <w:p w:rsidR="00625164" w:rsidRPr="005D46DC" w:rsidRDefault="00625164" w:rsidP="00625164">
      <w:pPr>
        <w:spacing w:after="0" w:line="240" w:lineRule="auto"/>
        <w:ind w:firstLine="709"/>
        <w:rPr>
          <w:rFonts w:ascii="Times New Roman" w:eastAsia="Times New Roman" w:hAnsi="Times New Roman" w:cs="Times New Roman"/>
          <w:b/>
          <w:bCs/>
          <w:i/>
          <w:sz w:val="28"/>
          <w:szCs w:val="28"/>
          <w:lang w:eastAsia="uk-UA"/>
        </w:rPr>
      </w:pPr>
      <w:r w:rsidRPr="005D46DC">
        <w:rPr>
          <w:rFonts w:ascii="Times New Roman" w:eastAsia="Times New Roman" w:hAnsi="Times New Roman" w:cs="Times New Roman"/>
          <w:b/>
          <w:bCs/>
          <w:i/>
          <w:sz w:val="28"/>
          <w:szCs w:val="28"/>
          <w:lang w:eastAsia="uk-UA"/>
        </w:rPr>
        <w:t>Завдання 1. Тести:</w:t>
      </w:r>
    </w:p>
    <w:p w:rsidR="00DB4408" w:rsidRPr="00410E35" w:rsidRDefault="00DB4408" w:rsidP="00410E35">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DB4408">
        <w:rPr>
          <w:rFonts w:ascii="Times New Roman" w:hAnsi="Times New Roman" w:cs="Times New Roman"/>
          <w:i/>
          <w:iCs/>
          <w:color w:val="000000"/>
          <w:sz w:val="28"/>
          <w:szCs w:val="28"/>
        </w:rPr>
        <w:t xml:space="preserve">1. </w:t>
      </w:r>
      <w:r w:rsidR="00410E35" w:rsidRPr="00410E35">
        <w:rPr>
          <w:rFonts w:ascii="Times New Roman" w:hAnsi="Times New Roman" w:cs="Times New Roman"/>
          <w:i/>
          <w:sz w:val="28"/>
          <w:szCs w:val="28"/>
        </w:rPr>
        <w:t>Юридичні особи (акціонерні, повні, командитні товариства або товариства з додатковою відповідальністю), що отримали у встановленому порядку ліцензію на здійснення страхової діяльності</w:t>
      </w:r>
      <w:r w:rsidR="00410E35" w:rsidRPr="00410E35">
        <w:rPr>
          <w:rFonts w:ascii="Times New Roman" w:hAnsi="Times New Roman" w:cs="Times New Roman"/>
          <w:i/>
          <w:iCs/>
          <w:color w:val="000000"/>
          <w:sz w:val="28"/>
          <w:szCs w:val="28"/>
        </w:rPr>
        <w:t xml:space="preserve"> </w:t>
      </w:r>
      <w:r w:rsidR="009436F7">
        <w:rPr>
          <w:rFonts w:ascii="Times New Roman" w:hAnsi="Times New Roman" w:cs="Times New Roman"/>
          <w:i/>
          <w:iCs/>
          <w:color w:val="000000"/>
          <w:sz w:val="28"/>
          <w:szCs w:val="28"/>
        </w:rPr>
        <w:t>–</w:t>
      </w:r>
      <w:r w:rsidR="00410E35" w:rsidRPr="00410E35">
        <w:rPr>
          <w:rFonts w:ascii="Times New Roman" w:hAnsi="Times New Roman" w:cs="Times New Roman"/>
          <w:i/>
          <w:iCs/>
          <w:color w:val="000000"/>
          <w:sz w:val="28"/>
          <w:szCs w:val="28"/>
        </w:rPr>
        <w:t xml:space="preserve"> це</w:t>
      </w:r>
      <w:r w:rsidR="001E4165" w:rsidRPr="00410E35">
        <w:rPr>
          <w:rFonts w:ascii="Times New Roman" w:hAnsi="Times New Roman" w:cs="Times New Roman"/>
          <w:i/>
          <w:iCs/>
          <w:color w:val="000000"/>
          <w:sz w:val="28"/>
          <w:szCs w:val="28"/>
        </w:rPr>
        <w:t>:</w:t>
      </w:r>
    </w:p>
    <w:p w:rsidR="00DB4408" w:rsidRPr="00303731" w:rsidRDefault="00DB4408" w:rsidP="00DB4408">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 xml:space="preserve">а) </w:t>
      </w:r>
      <w:r w:rsidR="00410E35" w:rsidRPr="00303731">
        <w:rPr>
          <w:rFonts w:ascii="Times New Roman" w:hAnsi="Times New Roman" w:cs="Times New Roman"/>
          <w:color w:val="000000"/>
          <w:sz w:val="28"/>
          <w:szCs w:val="28"/>
        </w:rPr>
        <w:t>страховики</w:t>
      </w:r>
      <w:r w:rsidRPr="00303731">
        <w:rPr>
          <w:rFonts w:ascii="Times New Roman" w:hAnsi="Times New Roman" w:cs="Times New Roman"/>
          <w:color w:val="000000"/>
          <w:sz w:val="28"/>
          <w:szCs w:val="28"/>
        </w:rPr>
        <w:t>;</w:t>
      </w:r>
    </w:p>
    <w:p w:rsidR="00DB4408" w:rsidRPr="00303731" w:rsidRDefault="00DB4408" w:rsidP="00DB4408">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 xml:space="preserve">б) </w:t>
      </w:r>
      <w:r w:rsidR="00410E35" w:rsidRPr="00303731">
        <w:rPr>
          <w:rFonts w:ascii="Times New Roman" w:hAnsi="Times New Roman" w:cs="Times New Roman"/>
          <w:color w:val="000000"/>
          <w:sz w:val="28"/>
          <w:szCs w:val="28"/>
        </w:rPr>
        <w:t>страхувальники</w:t>
      </w:r>
      <w:r w:rsidR="001E4165" w:rsidRPr="00303731">
        <w:rPr>
          <w:rFonts w:ascii="Times New Roman" w:hAnsi="Times New Roman" w:cs="Times New Roman"/>
          <w:color w:val="000000"/>
          <w:sz w:val="28"/>
          <w:szCs w:val="28"/>
        </w:rPr>
        <w:t>;</w:t>
      </w:r>
    </w:p>
    <w:p w:rsidR="00DB4408" w:rsidRPr="00303731" w:rsidRDefault="00DB4408" w:rsidP="00DB4408">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 xml:space="preserve">в) </w:t>
      </w:r>
      <w:r w:rsidR="00410E35" w:rsidRPr="00303731">
        <w:rPr>
          <w:rFonts w:ascii="Times New Roman" w:hAnsi="Times New Roman" w:cs="Times New Roman"/>
          <w:color w:val="000000"/>
          <w:sz w:val="28"/>
          <w:szCs w:val="28"/>
        </w:rPr>
        <w:t>застраховані</w:t>
      </w:r>
      <w:r w:rsidR="009436F7" w:rsidRPr="00303731">
        <w:rPr>
          <w:rFonts w:ascii="Times New Roman" w:hAnsi="Times New Roman" w:cs="Times New Roman"/>
          <w:color w:val="000000"/>
          <w:sz w:val="28"/>
          <w:szCs w:val="28"/>
        </w:rPr>
        <w:t xml:space="preserve"> особи.</w:t>
      </w:r>
    </w:p>
    <w:p w:rsidR="008D793A" w:rsidRPr="00303731" w:rsidRDefault="00E42F5D" w:rsidP="00E42F5D">
      <w:pPr>
        <w:spacing w:after="0" w:line="240" w:lineRule="auto"/>
        <w:ind w:firstLine="709"/>
        <w:rPr>
          <w:rFonts w:ascii="Times New Roman" w:eastAsia="Times New Roman" w:hAnsi="Times New Roman" w:cs="Times New Roman"/>
          <w:bCs/>
          <w:i/>
          <w:sz w:val="28"/>
          <w:szCs w:val="28"/>
          <w:lang w:eastAsia="uk-UA"/>
        </w:rPr>
      </w:pPr>
      <w:r w:rsidRPr="00303731">
        <w:rPr>
          <w:rFonts w:ascii="Times New Roman" w:eastAsia="Times New Roman" w:hAnsi="Times New Roman" w:cs="Times New Roman"/>
          <w:bCs/>
          <w:i/>
          <w:sz w:val="28"/>
          <w:szCs w:val="28"/>
          <w:lang w:eastAsia="uk-UA"/>
        </w:rPr>
        <w:t>2. Страхування транспортних засобів відносять до:</w:t>
      </w:r>
    </w:p>
    <w:p w:rsidR="009436F7" w:rsidRPr="00303731" w:rsidRDefault="00E42F5D" w:rsidP="008D793A">
      <w:pPr>
        <w:spacing w:after="0" w:line="240" w:lineRule="auto"/>
        <w:rPr>
          <w:rFonts w:ascii="Times New Roman" w:eastAsia="Times New Roman" w:hAnsi="Times New Roman" w:cs="Times New Roman"/>
          <w:bCs/>
          <w:sz w:val="28"/>
          <w:szCs w:val="28"/>
          <w:lang w:eastAsia="uk-UA"/>
        </w:rPr>
      </w:pPr>
      <w:r w:rsidRPr="00303731">
        <w:rPr>
          <w:rFonts w:ascii="Times New Roman" w:eastAsia="Times New Roman" w:hAnsi="Times New Roman" w:cs="Times New Roman"/>
          <w:bCs/>
          <w:sz w:val="28"/>
          <w:szCs w:val="28"/>
          <w:lang w:eastAsia="uk-UA"/>
        </w:rPr>
        <w:t>а) особисте страхування;</w:t>
      </w:r>
    </w:p>
    <w:p w:rsidR="00E42F5D" w:rsidRPr="00303731" w:rsidRDefault="00E42F5D" w:rsidP="008D793A">
      <w:pPr>
        <w:spacing w:after="0" w:line="240" w:lineRule="auto"/>
        <w:rPr>
          <w:rFonts w:ascii="Times New Roman" w:eastAsia="Times New Roman" w:hAnsi="Times New Roman" w:cs="Times New Roman"/>
          <w:bCs/>
          <w:sz w:val="28"/>
          <w:szCs w:val="28"/>
          <w:lang w:eastAsia="uk-UA"/>
        </w:rPr>
      </w:pPr>
      <w:r w:rsidRPr="00303731">
        <w:rPr>
          <w:rFonts w:ascii="Times New Roman" w:eastAsia="Times New Roman" w:hAnsi="Times New Roman" w:cs="Times New Roman"/>
          <w:bCs/>
          <w:sz w:val="28"/>
          <w:szCs w:val="28"/>
          <w:lang w:eastAsia="uk-UA"/>
        </w:rPr>
        <w:t>б) майнове страхування;</w:t>
      </w:r>
    </w:p>
    <w:p w:rsidR="00E42F5D" w:rsidRPr="00303731" w:rsidRDefault="00E42F5D" w:rsidP="008D793A">
      <w:pPr>
        <w:spacing w:after="0" w:line="240" w:lineRule="auto"/>
        <w:rPr>
          <w:rFonts w:ascii="Times New Roman" w:eastAsia="Times New Roman" w:hAnsi="Times New Roman" w:cs="Times New Roman"/>
          <w:bCs/>
          <w:sz w:val="28"/>
          <w:szCs w:val="28"/>
          <w:lang w:eastAsia="uk-UA"/>
        </w:rPr>
      </w:pPr>
      <w:r w:rsidRPr="00303731">
        <w:rPr>
          <w:rFonts w:ascii="Times New Roman" w:eastAsia="Times New Roman" w:hAnsi="Times New Roman" w:cs="Times New Roman"/>
          <w:bCs/>
          <w:sz w:val="28"/>
          <w:szCs w:val="28"/>
          <w:lang w:eastAsia="uk-UA"/>
        </w:rPr>
        <w:t>в) страхування відповідальності.</w:t>
      </w:r>
    </w:p>
    <w:p w:rsidR="009436F7" w:rsidRPr="00303731" w:rsidRDefault="00E42F5D" w:rsidP="00E42F5D">
      <w:pPr>
        <w:spacing w:after="0" w:line="240" w:lineRule="auto"/>
        <w:ind w:firstLine="709"/>
        <w:rPr>
          <w:rFonts w:ascii="Times New Roman" w:eastAsia="Times New Roman" w:hAnsi="Times New Roman" w:cs="Times New Roman"/>
          <w:bCs/>
          <w:i/>
          <w:sz w:val="28"/>
          <w:szCs w:val="28"/>
          <w:lang w:eastAsia="uk-UA"/>
        </w:rPr>
      </w:pPr>
      <w:r w:rsidRPr="00303731">
        <w:rPr>
          <w:rFonts w:ascii="Times New Roman" w:eastAsia="Times New Roman" w:hAnsi="Times New Roman" w:cs="Times New Roman"/>
          <w:bCs/>
          <w:i/>
          <w:sz w:val="28"/>
          <w:szCs w:val="28"/>
          <w:lang w:eastAsia="uk-UA"/>
        </w:rPr>
        <w:t xml:space="preserve">3. До основних </w:t>
      </w:r>
      <w:proofErr w:type="spellStart"/>
      <w:r w:rsidRPr="00303731">
        <w:rPr>
          <w:rFonts w:ascii="Times New Roman" w:eastAsia="Times New Roman" w:hAnsi="Times New Roman" w:cs="Times New Roman"/>
          <w:bCs/>
          <w:i/>
          <w:sz w:val="28"/>
          <w:szCs w:val="28"/>
          <w:lang w:eastAsia="uk-UA"/>
        </w:rPr>
        <w:t>суб</w:t>
      </w:r>
      <w:proofErr w:type="spellEnd"/>
      <w:r w:rsidRPr="00303731">
        <w:rPr>
          <w:rFonts w:ascii="Times New Roman" w:eastAsia="Times New Roman" w:hAnsi="Times New Roman" w:cs="Times New Roman"/>
          <w:bCs/>
          <w:i/>
          <w:sz w:val="28"/>
          <w:szCs w:val="28"/>
          <w:lang w:val="ru-RU" w:eastAsia="uk-UA"/>
        </w:rPr>
        <w:t>’</w:t>
      </w:r>
      <w:proofErr w:type="spellStart"/>
      <w:r w:rsidRPr="00303731">
        <w:rPr>
          <w:rFonts w:ascii="Times New Roman" w:eastAsia="Times New Roman" w:hAnsi="Times New Roman" w:cs="Times New Roman"/>
          <w:bCs/>
          <w:i/>
          <w:sz w:val="28"/>
          <w:szCs w:val="28"/>
          <w:lang w:eastAsia="uk-UA"/>
        </w:rPr>
        <w:t>єктів</w:t>
      </w:r>
      <w:proofErr w:type="spellEnd"/>
      <w:r w:rsidRPr="00303731">
        <w:rPr>
          <w:rFonts w:ascii="Times New Roman" w:eastAsia="Times New Roman" w:hAnsi="Times New Roman" w:cs="Times New Roman"/>
          <w:bCs/>
          <w:i/>
          <w:sz w:val="28"/>
          <w:szCs w:val="28"/>
          <w:lang w:eastAsia="uk-UA"/>
        </w:rPr>
        <w:t xml:space="preserve"> страхування відносять:</w:t>
      </w:r>
    </w:p>
    <w:p w:rsidR="00E42F5D" w:rsidRPr="00303731" w:rsidRDefault="00E42F5D" w:rsidP="00E42F5D">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а) страховики;</w:t>
      </w:r>
    </w:p>
    <w:p w:rsidR="00E42F5D" w:rsidRPr="00303731" w:rsidRDefault="00E42F5D" w:rsidP="00E42F5D">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б) страхувальники;</w:t>
      </w:r>
    </w:p>
    <w:p w:rsidR="00E42F5D" w:rsidRPr="00303731" w:rsidRDefault="00E42F5D" w:rsidP="00E42F5D">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в) застраховані особи;</w:t>
      </w:r>
    </w:p>
    <w:p w:rsidR="00E42F5D" w:rsidRPr="00303731" w:rsidRDefault="00E42F5D" w:rsidP="008D793A">
      <w:pPr>
        <w:spacing w:after="0" w:line="240" w:lineRule="auto"/>
        <w:rPr>
          <w:rFonts w:ascii="Times New Roman" w:eastAsia="Times New Roman" w:hAnsi="Times New Roman" w:cs="Times New Roman"/>
          <w:bCs/>
          <w:sz w:val="28"/>
          <w:szCs w:val="28"/>
          <w:lang w:eastAsia="uk-UA"/>
        </w:rPr>
      </w:pPr>
      <w:r w:rsidRPr="00303731">
        <w:rPr>
          <w:rFonts w:ascii="Times New Roman" w:eastAsia="Times New Roman" w:hAnsi="Times New Roman" w:cs="Times New Roman"/>
          <w:bCs/>
          <w:sz w:val="28"/>
          <w:szCs w:val="28"/>
          <w:lang w:eastAsia="uk-UA"/>
        </w:rPr>
        <w:t xml:space="preserve">г) </w:t>
      </w:r>
      <w:proofErr w:type="spellStart"/>
      <w:r w:rsidRPr="00303731">
        <w:rPr>
          <w:rFonts w:ascii="Times New Roman" w:eastAsia="Times New Roman" w:hAnsi="Times New Roman" w:cs="Times New Roman"/>
          <w:bCs/>
          <w:sz w:val="28"/>
          <w:szCs w:val="28"/>
          <w:lang w:eastAsia="uk-UA"/>
        </w:rPr>
        <w:t>отримувач</w:t>
      </w:r>
      <w:proofErr w:type="spellEnd"/>
      <w:r w:rsidRPr="00303731">
        <w:rPr>
          <w:rFonts w:ascii="Times New Roman" w:eastAsia="Times New Roman" w:hAnsi="Times New Roman" w:cs="Times New Roman"/>
          <w:bCs/>
          <w:sz w:val="28"/>
          <w:szCs w:val="28"/>
          <w:lang w:eastAsia="uk-UA"/>
        </w:rPr>
        <w:t xml:space="preserve"> страхового відшкодування.</w:t>
      </w:r>
    </w:p>
    <w:p w:rsidR="00CB5E6C" w:rsidRPr="00303731" w:rsidRDefault="00CB5E6C" w:rsidP="00CB5E6C">
      <w:pPr>
        <w:autoSpaceDE w:val="0"/>
        <w:autoSpaceDN w:val="0"/>
        <w:adjustRightInd w:val="0"/>
        <w:spacing w:after="0" w:line="240" w:lineRule="auto"/>
        <w:ind w:firstLine="709"/>
        <w:jc w:val="both"/>
        <w:rPr>
          <w:rFonts w:ascii="Times New Roman" w:hAnsi="Times New Roman" w:cs="Times New Roman"/>
          <w:i/>
          <w:sz w:val="28"/>
          <w:szCs w:val="28"/>
        </w:rPr>
      </w:pPr>
      <w:r w:rsidRPr="00303731">
        <w:rPr>
          <w:rFonts w:ascii="Times New Roman" w:hAnsi="Times New Roman" w:cs="Times New Roman"/>
          <w:i/>
          <w:iCs/>
          <w:color w:val="000000"/>
          <w:sz w:val="28"/>
          <w:szCs w:val="28"/>
        </w:rPr>
        <w:t xml:space="preserve">4. </w:t>
      </w:r>
      <w:r w:rsidRPr="00303731">
        <w:rPr>
          <w:rFonts w:ascii="Times New Roman" w:hAnsi="Times New Roman" w:cs="Times New Roman"/>
          <w:i/>
          <w:sz w:val="28"/>
          <w:szCs w:val="28"/>
        </w:rPr>
        <w:t>Розміщення одного ризику частками у кількох страховиків – це:</w:t>
      </w:r>
    </w:p>
    <w:p w:rsidR="00CB5E6C" w:rsidRPr="00303731" w:rsidRDefault="00CB5E6C" w:rsidP="00CB5E6C">
      <w:pPr>
        <w:autoSpaceDE w:val="0"/>
        <w:autoSpaceDN w:val="0"/>
        <w:adjustRightInd w:val="0"/>
        <w:spacing w:after="0" w:line="240" w:lineRule="auto"/>
        <w:jc w:val="both"/>
        <w:rPr>
          <w:rFonts w:ascii="Times New Roman" w:hAnsi="Times New Roman" w:cs="Times New Roman"/>
          <w:iCs/>
          <w:color w:val="000000"/>
          <w:sz w:val="28"/>
          <w:szCs w:val="28"/>
        </w:rPr>
      </w:pPr>
      <w:r w:rsidRPr="00303731">
        <w:rPr>
          <w:rFonts w:ascii="Times New Roman" w:hAnsi="Times New Roman" w:cs="Times New Roman"/>
          <w:iCs/>
          <w:color w:val="000000"/>
          <w:sz w:val="28"/>
          <w:szCs w:val="28"/>
        </w:rPr>
        <w:t>а) страхування;</w:t>
      </w:r>
    </w:p>
    <w:p w:rsidR="00CB5E6C" w:rsidRPr="00303731" w:rsidRDefault="00CB5E6C" w:rsidP="00CB5E6C">
      <w:pPr>
        <w:autoSpaceDE w:val="0"/>
        <w:autoSpaceDN w:val="0"/>
        <w:adjustRightInd w:val="0"/>
        <w:spacing w:after="0" w:line="240" w:lineRule="auto"/>
        <w:jc w:val="both"/>
        <w:rPr>
          <w:rFonts w:ascii="Times New Roman" w:hAnsi="Times New Roman" w:cs="Times New Roman"/>
          <w:iCs/>
          <w:color w:val="000000"/>
          <w:sz w:val="28"/>
          <w:szCs w:val="28"/>
        </w:rPr>
      </w:pPr>
      <w:r w:rsidRPr="00303731">
        <w:rPr>
          <w:rFonts w:ascii="Times New Roman" w:hAnsi="Times New Roman" w:cs="Times New Roman"/>
          <w:iCs/>
          <w:color w:val="000000"/>
          <w:sz w:val="28"/>
          <w:szCs w:val="28"/>
        </w:rPr>
        <w:t>б) перестрахування;</w:t>
      </w:r>
    </w:p>
    <w:p w:rsidR="00CB5E6C" w:rsidRPr="00303731" w:rsidRDefault="00CB5E6C" w:rsidP="00CB5E6C">
      <w:pPr>
        <w:autoSpaceDE w:val="0"/>
        <w:autoSpaceDN w:val="0"/>
        <w:adjustRightInd w:val="0"/>
        <w:spacing w:after="0" w:line="240" w:lineRule="auto"/>
        <w:jc w:val="both"/>
        <w:rPr>
          <w:rFonts w:ascii="Times New Roman" w:hAnsi="Times New Roman" w:cs="Times New Roman"/>
          <w:iCs/>
          <w:color w:val="000000"/>
          <w:sz w:val="28"/>
          <w:szCs w:val="28"/>
        </w:rPr>
      </w:pPr>
      <w:r w:rsidRPr="00303731">
        <w:rPr>
          <w:rFonts w:ascii="Times New Roman" w:hAnsi="Times New Roman" w:cs="Times New Roman"/>
          <w:iCs/>
          <w:color w:val="000000"/>
          <w:sz w:val="28"/>
          <w:szCs w:val="28"/>
        </w:rPr>
        <w:t>в) співстрахування.</w:t>
      </w:r>
    </w:p>
    <w:p w:rsidR="00CB5E6C" w:rsidRPr="00303731" w:rsidRDefault="00401447" w:rsidP="00401447">
      <w:pPr>
        <w:autoSpaceDE w:val="0"/>
        <w:autoSpaceDN w:val="0"/>
        <w:adjustRightInd w:val="0"/>
        <w:spacing w:after="0" w:line="240" w:lineRule="auto"/>
        <w:ind w:firstLine="709"/>
        <w:jc w:val="both"/>
        <w:rPr>
          <w:rFonts w:ascii="Times New Roman" w:hAnsi="Times New Roman" w:cs="Times New Roman"/>
          <w:i/>
          <w:sz w:val="28"/>
          <w:szCs w:val="28"/>
        </w:rPr>
      </w:pPr>
      <w:r w:rsidRPr="00303731">
        <w:rPr>
          <w:rFonts w:ascii="Times New Roman" w:hAnsi="Times New Roman" w:cs="Times New Roman"/>
          <w:i/>
          <w:iCs/>
          <w:color w:val="000000"/>
          <w:sz w:val="28"/>
          <w:szCs w:val="28"/>
        </w:rPr>
        <w:t xml:space="preserve">5. </w:t>
      </w:r>
      <w:r w:rsidRPr="00303731">
        <w:rPr>
          <w:rFonts w:ascii="Times New Roman" w:hAnsi="Times New Roman" w:cs="Times New Roman"/>
          <w:i/>
          <w:sz w:val="28"/>
          <w:szCs w:val="28"/>
        </w:rPr>
        <w:t>Децентралізована форма створення натуральних і грошових страхових фондів безпосередньо юридичними та фізичними особами за рахунок регулярних відрахувань, відкладання грошових коштів – це:</w:t>
      </w:r>
    </w:p>
    <w:p w:rsidR="00401447" w:rsidRPr="00303731" w:rsidRDefault="00401447" w:rsidP="00401447">
      <w:pPr>
        <w:autoSpaceDE w:val="0"/>
        <w:autoSpaceDN w:val="0"/>
        <w:adjustRightInd w:val="0"/>
        <w:spacing w:after="0" w:line="240" w:lineRule="auto"/>
        <w:jc w:val="both"/>
        <w:rPr>
          <w:rFonts w:ascii="Times New Roman" w:hAnsi="Times New Roman" w:cs="Times New Roman"/>
          <w:sz w:val="28"/>
          <w:szCs w:val="28"/>
        </w:rPr>
      </w:pPr>
      <w:r w:rsidRPr="00303731">
        <w:rPr>
          <w:rFonts w:ascii="Times New Roman" w:hAnsi="Times New Roman" w:cs="Times New Roman"/>
          <w:sz w:val="28"/>
          <w:szCs w:val="28"/>
        </w:rPr>
        <w:t>а) самострахування;</w:t>
      </w:r>
    </w:p>
    <w:p w:rsidR="00401447" w:rsidRPr="00303731" w:rsidRDefault="00401447" w:rsidP="00401447">
      <w:pPr>
        <w:autoSpaceDE w:val="0"/>
        <w:autoSpaceDN w:val="0"/>
        <w:adjustRightInd w:val="0"/>
        <w:spacing w:after="0" w:line="240" w:lineRule="auto"/>
        <w:jc w:val="both"/>
        <w:rPr>
          <w:rFonts w:ascii="Times New Roman" w:hAnsi="Times New Roman" w:cs="Times New Roman"/>
          <w:sz w:val="28"/>
          <w:szCs w:val="28"/>
        </w:rPr>
      </w:pPr>
      <w:r w:rsidRPr="00303731">
        <w:rPr>
          <w:rFonts w:ascii="Times New Roman" w:hAnsi="Times New Roman" w:cs="Times New Roman"/>
          <w:sz w:val="28"/>
          <w:szCs w:val="28"/>
        </w:rPr>
        <w:t>б) централізоване страхове забезпечення;</w:t>
      </w:r>
    </w:p>
    <w:p w:rsidR="00401447" w:rsidRPr="00303731" w:rsidRDefault="00401447" w:rsidP="00401447">
      <w:pPr>
        <w:autoSpaceDE w:val="0"/>
        <w:autoSpaceDN w:val="0"/>
        <w:adjustRightInd w:val="0"/>
        <w:spacing w:after="0" w:line="240" w:lineRule="auto"/>
        <w:jc w:val="both"/>
        <w:rPr>
          <w:rFonts w:ascii="Times New Roman" w:hAnsi="Times New Roman" w:cs="Times New Roman"/>
          <w:i/>
          <w:iCs/>
          <w:color w:val="000000"/>
          <w:sz w:val="28"/>
          <w:szCs w:val="28"/>
        </w:rPr>
      </w:pPr>
      <w:r w:rsidRPr="00303731">
        <w:rPr>
          <w:rFonts w:ascii="Times New Roman" w:hAnsi="Times New Roman" w:cs="Times New Roman"/>
          <w:sz w:val="28"/>
          <w:szCs w:val="28"/>
        </w:rPr>
        <w:t>в) створення колективних страхових фондів.</w:t>
      </w:r>
    </w:p>
    <w:p w:rsidR="009436F7" w:rsidRPr="00303731" w:rsidRDefault="009436F7" w:rsidP="009436F7">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303731">
        <w:rPr>
          <w:rFonts w:ascii="Times New Roman" w:hAnsi="Times New Roman" w:cs="Times New Roman"/>
          <w:i/>
          <w:iCs/>
          <w:color w:val="000000"/>
          <w:sz w:val="28"/>
          <w:szCs w:val="28"/>
        </w:rPr>
        <w:t xml:space="preserve">6. </w:t>
      </w:r>
      <w:r w:rsidRPr="00303731">
        <w:rPr>
          <w:rFonts w:ascii="Times New Roman" w:hAnsi="Times New Roman" w:cs="Times New Roman"/>
          <w:i/>
          <w:sz w:val="28"/>
          <w:szCs w:val="28"/>
        </w:rPr>
        <w:t>Юридичні особи та дієздатні фізичні особи, які уклали із страховиками договори страхування</w:t>
      </w:r>
      <w:r w:rsidRPr="00303731">
        <w:rPr>
          <w:rFonts w:ascii="Times New Roman" w:hAnsi="Times New Roman" w:cs="Times New Roman"/>
          <w:i/>
          <w:iCs/>
          <w:color w:val="000000"/>
          <w:sz w:val="28"/>
          <w:szCs w:val="28"/>
        </w:rPr>
        <w:t xml:space="preserve"> - це:</w:t>
      </w:r>
    </w:p>
    <w:p w:rsidR="009436F7" w:rsidRPr="00303731" w:rsidRDefault="009436F7" w:rsidP="009436F7">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а) страховики;</w:t>
      </w:r>
    </w:p>
    <w:p w:rsidR="009436F7" w:rsidRPr="00303731" w:rsidRDefault="009436F7" w:rsidP="009436F7">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б) страхувальники;</w:t>
      </w:r>
    </w:p>
    <w:p w:rsidR="009436F7" w:rsidRPr="00303731" w:rsidRDefault="009436F7" w:rsidP="009436F7">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в) застраховані особи.</w:t>
      </w:r>
    </w:p>
    <w:p w:rsidR="00E42F5D" w:rsidRPr="00303731" w:rsidRDefault="00E42F5D" w:rsidP="00E42F5D">
      <w:pPr>
        <w:spacing w:after="0" w:line="240" w:lineRule="auto"/>
        <w:ind w:firstLine="709"/>
        <w:rPr>
          <w:rFonts w:ascii="Times New Roman" w:eastAsia="Times New Roman" w:hAnsi="Times New Roman" w:cs="Times New Roman"/>
          <w:bCs/>
          <w:i/>
          <w:sz w:val="28"/>
          <w:szCs w:val="28"/>
          <w:lang w:eastAsia="uk-UA"/>
        </w:rPr>
      </w:pPr>
      <w:r w:rsidRPr="00303731">
        <w:rPr>
          <w:rFonts w:ascii="Times New Roman" w:eastAsia="Times New Roman" w:hAnsi="Times New Roman" w:cs="Times New Roman"/>
          <w:bCs/>
          <w:i/>
          <w:sz w:val="28"/>
          <w:szCs w:val="28"/>
          <w:lang w:eastAsia="uk-UA"/>
        </w:rPr>
        <w:t>7. Страхування дітей відносять до:</w:t>
      </w:r>
    </w:p>
    <w:p w:rsidR="00E42F5D" w:rsidRPr="00303731" w:rsidRDefault="00E42F5D" w:rsidP="00E42F5D">
      <w:pPr>
        <w:spacing w:after="0" w:line="240" w:lineRule="auto"/>
        <w:rPr>
          <w:rFonts w:ascii="Times New Roman" w:eastAsia="Times New Roman" w:hAnsi="Times New Roman" w:cs="Times New Roman"/>
          <w:bCs/>
          <w:sz w:val="28"/>
          <w:szCs w:val="28"/>
          <w:lang w:eastAsia="uk-UA"/>
        </w:rPr>
      </w:pPr>
      <w:r w:rsidRPr="00303731">
        <w:rPr>
          <w:rFonts w:ascii="Times New Roman" w:eastAsia="Times New Roman" w:hAnsi="Times New Roman" w:cs="Times New Roman"/>
          <w:bCs/>
          <w:sz w:val="28"/>
          <w:szCs w:val="28"/>
          <w:lang w:eastAsia="uk-UA"/>
        </w:rPr>
        <w:t>а) особисте страхування;</w:t>
      </w:r>
    </w:p>
    <w:p w:rsidR="00E42F5D" w:rsidRPr="00303731" w:rsidRDefault="00E42F5D" w:rsidP="00E42F5D">
      <w:pPr>
        <w:spacing w:after="0" w:line="240" w:lineRule="auto"/>
        <w:rPr>
          <w:rFonts w:ascii="Times New Roman" w:eastAsia="Times New Roman" w:hAnsi="Times New Roman" w:cs="Times New Roman"/>
          <w:bCs/>
          <w:sz w:val="28"/>
          <w:szCs w:val="28"/>
          <w:lang w:eastAsia="uk-UA"/>
        </w:rPr>
      </w:pPr>
      <w:r w:rsidRPr="00303731">
        <w:rPr>
          <w:rFonts w:ascii="Times New Roman" w:eastAsia="Times New Roman" w:hAnsi="Times New Roman" w:cs="Times New Roman"/>
          <w:bCs/>
          <w:sz w:val="28"/>
          <w:szCs w:val="28"/>
          <w:lang w:eastAsia="uk-UA"/>
        </w:rPr>
        <w:t>б) майнове страхування;</w:t>
      </w:r>
    </w:p>
    <w:p w:rsidR="00E42F5D" w:rsidRPr="00303731" w:rsidRDefault="00E42F5D" w:rsidP="00E42F5D">
      <w:pPr>
        <w:spacing w:after="0" w:line="240" w:lineRule="auto"/>
        <w:rPr>
          <w:rFonts w:ascii="Times New Roman" w:eastAsia="Times New Roman" w:hAnsi="Times New Roman" w:cs="Times New Roman"/>
          <w:bCs/>
          <w:sz w:val="28"/>
          <w:szCs w:val="28"/>
          <w:lang w:eastAsia="uk-UA"/>
        </w:rPr>
      </w:pPr>
      <w:r w:rsidRPr="00303731">
        <w:rPr>
          <w:rFonts w:ascii="Times New Roman" w:eastAsia="Times New Roman" w:hAnsi="Times New Roman" w:cs="Times New Roman"/>
          <w:bCs/>
          <w:sz w:val="28"/>
          <w:szCs w:val="28"/>
          <w:lang w:eastAsia="uk-UA"/>
        </w:rPr>
        <w:t>в) страхування відповідальності.</w:t>
      </w:r>
    </w:p>
    <w:p w:rsidR="00CB5E6C" w:rsidRPr="00303731" w:rsidRDefault="00CB5E6C" w:rsidP="00CB5E6C">
      <w:pPr>
        <w:autoSpaceDE w:val="0"/>
        <w:autoSpaceDN w:val="0"/>
        <w:adjustRightInd w:val="0"/>
        <w:spacing w:after="0" w:line="240" w:lineRule="auto"/>
        <w:ind w:firstLine="709"/>
        <w:jc w:val="both"/>
        <w:rPr>
          <w:rFonts w:ascii="Times New Roman" w:hAnsi="Times New Roman" w:cs="Times New Roman"/>
          <w:i/>
          <w:sz w:val="28"/>
          <w:szCs w:val="28"/>
        </w:rPr>
      </w:pPr>
      <w:r w:rsidRPr="00303731">
        <w:rPr>
          <w:rFonts w:ascii="Times New Roman" w:hAnsi="Times New Roman" w:cs="Times New Roman"/>
          <w:i/>
          <w:iCs/>
          <w:color w:val="000000"/>
          <w:sz w:val="28"/>
          <w:szCs w:val="28"/>
        </w:rPr>
        <w:t xml:space="preserve">8. </w:t>
      </w:r>
      <w:r w:rsidRPr="00303731">
        <w:rPr>
          <w:rFonts w:ascii="Times New Roman" w:hAnsi="Times New Roman" w:cs="Times New Roman"/>
          <w:i/>
          <w:sz w:val="28"/>
          <w:szCs w:val="28"/>
        </w:rPr>
        <w:t>Передання договору страхування від одного страховика до іншого – це:</w:t>
      </w:r>
    </w:p>
    <w:p w:rsidR="00CB5E6C" w:rsidRPr="00303731" w:rsidRDefault="00CB5E6C" w:rsidP="00CB5E6C">
      <w:pPr>
        <w:autoSpaceDE w:val="0"/>
        <w:autoSpaceDN w:val="0"/>
        <w:adjustRightInd w:val="0"/>
        <w:spacing w:after="0" w:line="240" w:lineRule="auto"/>
        <w:jc w:val="both"/>
        <w:rPr>
          <w:rFonts w:ascii="Times New Roman" w:hAnsi="Times New Roman" w:cs="Times New Roman"/>
          <w:iCs/>
          <w:color w:val="000000"/>
          <w:sz w:val="28"/>
          <w:szCs w:val="28"/>
        </w:rPr>
      </w:pPr>
      <w:r w:rsidRPr="00303731">
        <w:rPr>
          <w:rFonts w:ascii="Times New Roman" w:hAnsi="Times New Roman" w:cs="Times New Roman"/>
          <w:iCs/>
          <w:color w:val="000000"/>
          <w:sz w:val="28"/>
          <w:szCs w:val="28"/>
        </w:rPr>
        <w:t>а) страхування;</w:t>
      </w:r>
    </w:p>
    <w:p w:rsidR="00CB5E6C" w:rsidRPr="00303731" w:rsidRDefault="00CB5E6C" w:rsidP="00CB5E6C">
      <w:pPr>
        <w:autoSpaceDE w:val="0"/>
        <w:autoSpaceDN w:val="0"/>
        <w:adjustRightInd w:val="0"/>
        <w:spacing w:after="0" w:line="240" w:lineRule="auto"/>
        <w:jc w:val="both"/>
        <w:rPr>
          <w:rFonts w:ascii="Times New Roman" w:hAnsi="Times New Roman" w:cs="Times New Roman"/>
          <w:iCs/>
          <w:color w:val="000000"/>
          <w:sz w:val="28"/>
          <w:szCs w:val="28"/>
        </w:rPr>
      </w:pPr>
      <w:r w:rsidRPr="00303731">
        <w:rPr>
          <w:rFonts w:ascii="Times New Roman" w:hAnsi="Times New Roman" w:cs="Times New Roman"/>
          <w:iCs/>
          <w:color w:val="000000"/>
          <w:sz w:val="28"/>
          <w:szCs w:val="28"/>
        </w:rPr>
        <w:t>б) перестрахування;</w:t>
      </w:r>
    </w:p>
    <w:p w:rsidR="00CB5E6C" w:rsidRPr="00303731" w:rsidRDefault="00CB5E6C" w:rsidP="00CB5E6C">
      <w:pPr>
        <w:autoSpaceDE w:val="0"/>
        <w:autoSpaceDN w:val="0"/>
        <w:adjustRightInd w:val="0"/>
        <w:spacing w:after="0" w:line="240" w:lineRule="auto"/>
        <w:jc w:val="both"/>
        <w:rPr>
          <w:rFonts w:ascii="Times New Roman" w:hAnsi="Times New Roman" w:cs="Times New Roman"/>
          <w:iCs/>
          <w:color w:val="000000"/>
          <w:sz w:val="28"/>
          <w:szCs w:val="28"/>
        </w:rPr>
      </w:pPr>
      <w:r w:rsidRPr="00303731">
        <w:rPr>
          <w:rFonts w:ascii="Times New Roman" w:hAnsi="Times New Roman" w:cs="Times New Roman"/>
          <w:iCs/>
          <w:color w:val="000000"/>
          <w:sz w:val="28"/>
          <w:szCs w:val="28"/>
        </w:rPr>
        <w:lastRenderedPageBreak/>
        <w:t>в) співстрахування.</w:t>
      </w:r>
    </w:p>
    <w:p w:rsidR="009436F7" w:rsidRPr="00303731" w:rsidRDefault="009436F7" w:rsidP="009436F7">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303731">
        <w:rPr>
          <w:rFonts w:ascii="Times New Roman" w:hAnsi="Times New Roman" w:cs="Times New Roman"/>
          <w:i/>
          <w:iCs/>
          <w:color w:val="000000"/>
          <w:sz w:val="28"/>
          <w:szCs w:val="28"/>
        </w:rPr>
        <w:t xml:space="preserve">9. </w:t>
      </w:r>
      <w:r w:rsidRPr="00303731">
        <w:rPr>
          <w:rFonts w:ascii="Times New Roman" w:hAnsi="Times New Roman" w:cs="Times New Roman"/>
          <w:i/>
          <w:sz w:val="28"/>
          <w:szCs w:val="28"/>
        </w:rPr>
        <w:t>Юридична чи фізична особа, якій належить страхове відшкодування у разі настання страхового випадку</w:t>
      </w:r>
      <w:r w:rsidRPr="00303731">
        <w:rPr>
          <w:rFonts w:ascii="Times New Roman" w:hAnsi="Times New Roman" w:cs="Times New Roman"/>
          <w:i/>
          <w:iCs/>
          <w:color w:val="000000"/>
          <w:sz w:val="28"/>
          <w:szCs w:val="28"/>
        </w:rPr>
        <w:t xml:space="preserve"> – це:</w:t>
      </w:r>
    </w:p>
    <w:p w:rsidR="009436F7" w:rsidRPr="00303731" w:rsidRDefault="009436F7" w:rsidP="009436F7">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а) страховики;</w:t>
      </w:r>
    </w:p>
    <w:p w:rsidR="009436F7" w:rsidRPr="00303731" w:rsidRDefault="009436F7" w:rsidP="009436F7">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б) страхувальники;</w:t>
      </w:r>
    </w:p>
    <w:p w:rsidR="009436F7" w:rsidRPr="00303731" w:rsidRDefault="009436F7" w:rsidP="009436F7">
      <w:pPr>
        <w:autoSpaceDE w:val="0"/>
        <w:autoSpaceDN w:val="0"/>
        <w:adjustRightInd w:val="0"/>
        <w:spacing w:after="0" w:line="240" w:lineRule="auto"/>
        <w:jc w:val="both"/>
        <w:rPr>
          <w:rFonts w:ascii="Times New Roman" w:hAnsi="Times New Roman" w:cs="Times New Roman"/>
          <w:color w:val="000000"/>
          <w:sz w:val="28"/>
          <w:szCs w:val="28"/>
        </w:rPr>
      </w:pPr>
      <w:r w:rsidRPr="00303731">
        <w:rPr>
          <w:rFonts w:ascii="Times New Roman" w:hAnsi="Times New Roman" w:cs="Times New Roman"/>
          <w:color w:val="000000"/>
          <w:sz w:val="28"/>
          <w:szCs w:val="28"/>
        </w:rPr>
        <w:t>в) застраховані особи.</w:t>
      </w:r>
    </w:p>
    <w:p w:rsidR="009436F7" w:rsidRPr="00303731" w:rsidRDefault="00401447" w:rsidP="00932958">
      <w:pPr>
        <w:spacing w:after="0" w:line="240" w:lineRule="auto"/>
        <w:ind w:firstLine="709"/>
        <w:jc w:val="both"/>
        <w:rPr>
          <w:rFonts w:ascii="Times New Roman" w:eastAsia="Times New Roman" w:hAnsi="Times New Roman" w:cs="Times New Roman"/>
          <w:bCs/>
          <w:i/>
          <w:sz w:val="28"/>
          <w:szCs w:val="28"/>
          <w:lang w:eastAsia="uk-UA"/>
        </w:rPr>
      </w:pPr>
      <w:r w:rsidRPr="00303731">
        <w:rPr>
          <w:rFonts w:ascii="Times New Roman" w:eastAsia="Times New Roman" w:hAnsi="Times New Roman" w:cs="Times New Roman"/>
          <w:bCs/>
          <w:i/>
          <w:sz w:val="28"/>
          <w:szCs w:val="28"/>
          <w:lang w:eastAsia="uk-UA"/>
        </w:rPr>
        <w:t xml:space="preserve">10. </w:t>
      </w:r>
      <w:r w:rsidR="00932958" w:rsidRPr="00303731">
        <w:rPr>
          <w:rFonts w:ascii="Times New Roman" w:hAnsi="Times New Roman" w:cs="Times New Roman"/>
          <w:i/>
          <w:sz w:val="28"/>
          <w:szCs w:val="28"/>
        </w:rPr>
        <w:t xml:space="preserve">Оговорена у договорі страхування частина збитків, яка не підлягає відшкодуванню страховиком у випадках, коли розмір збитків знаходиться у межах установленої </w:t>
      </w:r>
      <w:proofErr w:type="spellStart"/>
      <w:r w:rsidR="00932958" w:rsidRPr="00303731">
        <w:rPr>
          <w:rFonts w:ascii="Times New Roman" w:hAnsi="Times New Roman" w:cs="Times New Roman"/>
          <w:i/>
          <w:sz w:val="28"/>
          <w:szCs w:val="28"/>
        </w:rPr>
        <w:t>франшизи</w:t>
      </w:r>
      <w:proofErr w:type="spellEnd"/>
      <w:r w:rsidR="00F6459F" w:rsidRPr="00303731">
        <w:rPr>
          <w:rFonts w:ascii="Times New Roman" w:hAnsi="Times New Roman" w:cs="Times New Roman"/>
          <w:i/>
          <w:sz w:val="28"/>
          <w:szCs w:val="28"/>
        </w:rPr>
        <w:t>, називається:</w:t>
      </w:r>
    </w:p>
    <w:p w:rsidR="00401447" w:rsidRDefault="00F6459F" w:rsidP="008D793A">
      <w:pPr>
        <w:spacing w:after="0" w:line="240" w:lineRule="auto"/>
        <w:rPr>
          <w:rFonts w:ascii="Times New Roman" w:eastAsia="Times New Roman" w:hAnsi="Times New Roman" w:cs="Times New Roman"/>
          <w:bCs/>
          <w:sz w:val="28"/>
          <w:szCs w:val="28"/>
          <w:lang w:eastAsia="uk-UA"/>
        </w:rPr>
      </w:pPr>
      <w:r w:rsidRPr="00303731">
        <w:rPr>
          <w:rFonts w:ascii="Times New Roman" w:eastAsia="Times New Roman" w:hAnsi="Times New Roman" w:cs="Times New Roman"/>
          <w:bCs/>
          <w:sz w:val="28"/>
          <w:szCs w:val="28"/>
          <w:lang w:eastAsia="uk-UA"/>
        </w:rPr>
        <w:t xml:space="preserve">а) умовна </w:t>
      </w:r>
      <w:proofErr w:type="spellStart"/>
      <w:r w:rsidRPr="00303731">
        <w:rPr>
          <w:rFonts w:ascii="Times New Roman" w:eastAsia="Times New Roman" w:hAnsi="Times New Roman" w:cs="Times New Roman"/>
          <w:bCs/>
          <w:sz w:val="28"/>
          <w:szCs w:val="28"/>
          <w:lang w:eastAsia="uk-UA"/>
        </w:rPr>
        <w:t>франшиза</w:t>
      </w:r>
      <w:proofErr w:type="spellEnd"/>
      <w:r w:rsidRPr="00303731">
        <w:rPr>
          <w:rFonts w:ascii="Times New Roman" w:eastAsia="Times New Roman" w:hAnsi="Times New Roman" w:cs="Times New Roman"/>
          <w:bCs/>
          <w:sz w:val="28"/>
          <w:szCs w:val="28"/>
          <w:lang w:eastAsia="uk-UA"/>
        </w:rPr>
        <w:t>;</w:t>
      </w:r>
    </w:p>
    <w:p w:rsidR="00F6459F" w:rsidRDefault="00F6459F" w:rsidP="008D793A">
      <w:pPr>
        <w:spacing w:after="0" w:line="240" w:lineRule="auto"/>
        <w:rPr>
          <w:rFonts w:ascii="Times New Roman" w:eastAsia="Times New Roman" w:hAnsi="Times New Roman" w:cs="Times New Roman"/>
          <w:bCs/>
          <w:sz w:val="28"/>
          <w:szCs w:val="28"/>
          <w:lang w:eastAsia="uk-UA"/>
        </w:rPr>
      </w:pPr>
      <w:r w:rsidRPr="00F74BDA">
        <w:rPr>
          <w:rFonts w:ascii="Times New Roman" w:eastAsia="Times New Roman" w:hAnsi="Times New Roman" w:cs="Times New Roman"/>
          <w:bCs/>
          <w:sz w:val="28"/>
          <w:szCs w:val="28"/>
          <w:lang w:eastAsia="uk-UA"/>
        </w:rPr>
        <w:t xml:space="preserve">б) безумовна </w:t>
      </w:r>
      <w:proofErr w:type="spellStart"/>
      <w:r w:rsidRPr="00F74BDA">
        <w:rPr>
          <w:rFonts w:ascii="Times New Roman" w:eastAsia="Times New Roman" w:hAnsi="Times New Roman" w:cs="Times New Roman"/>
          <w:bCs/>
          <w:sz w:val="28"/>
          <w:szCs w:val="28"/>
          <w:lang w:eastAsia="uk-UA"/>
        </w:rPr>
        <w:t>франшиза</w:t>
      </w:r>
      <w:proofErr w:type="spellEnd"/>
      <w:r w:rsidRPr="00F74BDA">
        <w:rPr>
          <w:rFonts w:ascii="Times New Roman" w:eastAsia="Times New Roman" w:hAnsi="Times New Roman" w:cs="Times New Roman"/>
          <w:bCs/>
          <w:sz w:val="28"/>
          <w:szCs w:val="28"/>
          <w:lang w:eastAsia="uk-UA"/>
        </w:rPr>
        <w:t>.</w:t>
      </w:r>
    </w:p>
    <w:p w:rsidR="00F6459F" w:rsidRPr="008D793A" w:rsidRDefault="00F6459F" w:rsidP="008D793A">
      <w:pPr>
        <w:spacing w:after="0" w:line="240" w:lineRule="auto"/>
        <w:rPr>
          <w:rFonts w:ascii="Times New Roman" w:eastAsia="Times New Roman" w:hAnsi="Times New Roman" w:cs="Times New Roman"/>
          <w:bCs/>
          <w:sz w:val="28"/>
          <w:szCs w:val="28"/>
          <w:lang w:eastAsia="uk-UA"/>
        </w:rPr>
      </w:pPr>
    </w:p>
    <w:p w:rsidR="008F5ABC" w:rsidRPr="002A561B" w:rsidRDefault="008F5ABC" w:rsidP="008F5ABC">
      <w:pPr>
        <w:spacing w:after="0" w:line="240" w:lineRule="auto"/>
        <w:ind w:firstLine="709"/>
        <w:rPr>
          <w:rFonts w:ascii="Times New Roman" w:eastAsia="Times New Roman" w:hAnsi="Times New Roman" w:cs="Times New Roman"/>
          <w:b/>
          <w:bCs/>
          <w:i/>
          <w:sz w:val="28"/>
          <w:szCs w:val="28"/>
          <w:lang w:eastAsia="uk-UA"/>
        </w:rPr>
      </w:pPr>
      <w:r w:rsidRPr="002A561B">
        <w:rPr>
          <w:rFonts w:ascii="Times New Roman" w:eastAsia="Times New Roman" w:hAnsi="Times New Roman" w:cs="Times New Roman"/>
          <w:b/>
          <w:bCs/>
          <w:i/>
          <w:sz w:val="28"/>
          <w:szCs w:val="28"/>
          <w:lang w:eastAsia="uk-UA"/>
        </w:rPr>
        <w:t xml:space="preserve">Завдання </w:t>
      </w:r>
      <w:r>
        <w:rPr>
          <w:rFonts w:ascii="Times New Roman" w:eastAsia="Times New Roman" w:hAnsi="Times New Roman" w:cs="Times New Roman"/>
          <w:b/>
          <w:bCs/>
          <w:i/>
          <w:sz w:val="28"/>
          <w:szCs w:val="28"/>
          <w:lang w:eastAsia="uk-UA"/>
        </w:rPr>
        <w:t>2</w:t>
      </w:r>
    </w:p>
    <w:p w:rsidR="008F5ABC" w:rsidRPr="004C34D3" w:rsidRDefault="00CB5E6C" w:rsidP="008F5ABC">
      <w:pPr>
        <w:spacing w:after="0" w:line="240" w:lineRule="auto"/>
        <w:ind w:firstLine="709"/>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Назовіть</w:t>
      </w:r>
      <w:proofErr w:type="spellEnd"/>
      <w:r w:rsidR="008F5AB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загальні та конкретні </w:t>
      </w:r>
      <w:r w:rsidR="001E4165">
        <w:rPr>
          <w:rFonts w:ascii="Times New Roman" w:eastAsia="Times New Roman" w:hAnsi="Times New Roman" w:cs="Times New Roman"/>
          <w:sz w:val="28"/>
          <w:szCs w:val="28"/>
          <w:lang w:eastAsia="uk-UA"/>
        </w:rPr>
        <w:t xml:space="preserve">принципи </w:t>
      </w:r>
      <w:r>
        <w:rPr>
          <w:rFonts w:ascii="Times New Roman" w:eastAsia="Times New Roman" w:hAnsi="Times New Roman" w:cs="Times New Roman"/>
          <w:sz w:val="28"/>
          <w:szCs w:val="28"/>
          <w:lang w:eastAsia="uk-UA"/>
        </w:rPr>
        <w:t>страхування, давши їм коротку характеристику. Результати заповніть у таблицю.</w:t>
      </w:r>
    </w:p>
    <w:p w:rsidR="00926E43" w:rsidRDefault="00926E43" w:rsidP="001E4452">
      <w:pPr>
        <w:autoSpaceDE w:val="0"/>
        <w:autoSpaceDN w:val="0"/>
        <w:adjustRightInd w:val="0"/>
        <w:spacing w:after="0" w:line="240" w:lineRule="auto"/>
        <w:ind w:firstLine="709"/>
        <w:jc w:val="both"/>
        <w:rPr>
          <w:rFonts w:ascii="Times New Roman" w:hAnsi="Times New Roman" w:cs="Times New Roman"/>
          <w:bCs/>
          <w:sz w:val="28"/>
          <w:szCs w:val="28"/>
        </w:rPr>
      </w:pPr>
    </w:p>
    <w:tbl>
      <w:tblPr>
        <w:tblStyle w:val="a8"/>
        <w:tblW w:w="0" w:type="auto"/>
        <w:tblLook w:val="04A0"/>
      </w:tblPr>
      <w:tblGrid>
        <w:gridCol w:w="4927"/>
        <w:gridCol w:w="4928"/>
      </w:tblGrid>
      <w:tr w:rsidR="00CB5E6C" w:rsidTr="002F4A13">
        <w:tc>
          <w:tcPr>
            <w:tcW w:w="9855" w:type="dxa"/>
            <w:gridSpan w:val="2"/>
          </w:tcPr>
          <w:p w:rsidR="00CB5E6C" w:rsidRPr="00A0636C" w:rsidRDefault="00CB5E6C" w:rsidP="002F4A13">
            <w:pPr>
              <w:pStyle w:val="Default"/>
              <w:jc w:val="center"/>
              <w:rPr>
                <w:i/>
                <w:sz w:val="28"/>
                <w:szCs w:val="28"/>
              </w:rPr>
            </w:pPr>
            <w:r>
              <w:rPr>
                <w:i/>
                <w:sz w:val="28"/>
                <w:szCs w:val="28"/>
              </w:rPr>
              <w:t>Принципи страхування</w:t>
            </w:r>
          </w:p>
        </w:tc>
      </w:tr>
      <w:tr w:rsidR="00CB5E6C" w:rsidTr="002F4A13">
        <w:tc>
          <w:tcPr>
            <w:tcW w:w="4927" w:type="dxa"/>
          </w:tcPr>
          <w:p w:rsidR="00CB5E6C" w:rsidRDefault="00CB5E6C" w:rsidP="002F4A13">
            <w:pPr>
              <w:pStyle w:val="Default"/>
              <w:jc w:val="center"/>
              <w:rPr>
                <w:sz w:val="28"/>
                <w:szCs w:val="28"/>
              </w:rPr>
            </w:pPr>
            <w:r>
              <w:rPr>
                <w:sz w:val="28"/>
                <w:szCs w:val="28"/>
              </w:rPr>
              <w:t>Загальні</w:t>
            </w:r>
          </w:p>
        </w:tc>
        <w:tc>
          <w:tcPr>
            <w:tcW w:w="4928" w:type="dxa"/>
          </w:tcPr>
          <w:p w:rsidR="00CB5E6C" w:rsidRDefault="00CB5E6C" w:rsidP="002F4A13">
            <w:pPr>
              <w:pStyle w:val="Default"/>
              <w:jc w:val="center"/>
              <w:rPr>
                <w:sz w:val="28"/>
                <w:szCs w:val="28"/>
              </w:rPr>
            </w:pPr>
            <w:r>
              <w:rPr>
                <w:sz w:val="28"/>
                <w:szCs w:val="28"/>
              </w:rPr>
              <w:t>Конкретні</w:t>
            </w:r>
          </w:p>
        </w:tc>
      </w:tr>
      <w:tr w:rsidR="00CB5E6C" w:rsidTr="002F4A13">
        <w:tc>
          <w:tcPr>
            <w:tcW w:w="4927" w:type="dxa"/>
          </w:tcPr>
          <w:p w:rsidR="00303731" w:rsidRDefault="00303731" w:rsidP="002F4A13">
            <w:pPr>
              <w:pStyle w:val="Default"/>
              <w:jc w:val="both"/>
              <w:rPr>
                <w:sz w:val="28"/>
                <w:szCs w:val="28"/>
                <w:highlight w:val="yellow"/>
              </w:rPr>
            </w:pPr>
          </w:p>
          <w:p w:rsidR="00303731" w:rsidRDefault="00303731" w:rsidP="002F4A13">
            <w:pPr>
              <w:pStyle w:val="Default"/>
              <w:jc w:val="both"/>
              <w:rPr>
                <w:sz w:val="28"/>
                <w:szCs w:val="28"/>
                <w:highlight w:val="yellow"/>
              </w:rPr>
            </w:pPr>
          </w:p>
          <w:p w:rsidR="00303731" w:rsidRDefault="00303731" w:rsidP="002F4A13">
            <w:pPr>
              <w:pStyle w:val="Default"/>
              <w:jc w:val="both"/>
              <w:rPr>
                <w:sz w:val="28"/>
                <w:szCs w:val="28"/>
                <w:highlight w:val="yellow"/>
              </w:rPr>
            </w:pPr>
          </w:p>
          <w:p w:rsidR="00303731" w:rsidRPr="00770672" w:rsidRDefault="00303731" w:rsidP="002F4A13">
            <w:pPr>
              <w:pStyle w:val="Default"/>
              <w:jc w:val="both"/>
              <w:rPr>
                <w:sz w:val="28"/>
                <w:szCs w:val="28"/>
                <w:highlight w:val="yellow"/>
              </w:rPr>
            </w:pPr>
          </w:p>
        </w:tc>
        <w:tc>
          <w:tcPr>
            <w:tcW w:w="4928" w:type="dxa"/>
          </w:tcPr>
          <w:p w:rsidR="00CB5E6C" w:rsidRPr="00770672" w:rsidRDefault="00CB5E6C" w:rsidP="002F4A13">
            <w:pPr>
              <w:pStyle w:val="Default"/>
              <w:jc w:val="both"/>
              <w:rPr>
                <w:color w:val="auto"/>
                <w:sz w:val="28"/>
                <w:szCs w:val="28"/>
                <w:highlight w:val="yellow"/>
              </w:rPr>
            </w:pPr>
          </w:p>
        </w:tc>
      </w:tr>
      <w:tr w:rsidR="00CB5E6C" w:rsidTr="002F4A13">
        <w:tc>
          <w:tcPr>
            <w:tcW w:w="4927" w:type="dxa"/>
          </w:tcPr>
          <w:p w:rsidR="00CB5E6C" w:rsidRDefault="00CB5E6C" w:rsidP="00CB5E6C">
            <w:pPr>
              <w:pStyle w:val="Default"/>
              <w:jc w:val="both"/>
              <w:rPr>
                <w:sz w:val="28"/>
                <w:szCs w:val="28"/>
                <w:highlight w:val="yellow"/>
              </w:rPr>
            </w:pPr>
          </w:p>
          <w:p w:rsidR="00303731" w:rsidRDefault="00303731" w:rsidP="00CB5E6C">
            <w:pPr>
              <w:pStyle w:val="Default"/>
              <w:jc w:val="both"/>
              <w:rPr>
                <w:sz w:val="28"/>
                <w:szCs w:val="28"/>
                <w:highlight w:val="yellow"/>
              </w:rPr>
            </w:pPr>
          </w:p>
          <w:p w:rsidR="00303731" w:rsidRDefault="00303731" w:rsidP="00CB5E6C">
            <w:pPr>
              <w:pStyle w:val="Default"/>
              <w:jc w:val="both"/>
              <w:rPr>
                <w:sz w:val="28"/>
                <w:szCs w:val="28"/>
                <w:highlight w:val="yellow"/>
              </w:rPr>
            </w:pPr>
          </w:p>
          <w:p w:rsidR="00303731" w:rsidRPr="00770672" w:rsidRDefault="00303731" w:rsidP="00CB5E6C">
            <w:pPr>
              <w:pStyle w:val="Default"/>
              <w:jc w:val="both"/>
              <w:rPr>
                <w:sz w:val="28"/>
                <w:szCs w:val="28"/>
                <w:highlight w:val="yellow"/>
              </w:rPr>
            </w:pPr>
          </w:p>
        </w:tc>
        <w:tc>
          <w:tcPr>
            <w:tcW w:w="4928" w:type="dxa"/>
          </w:tcPr>
          <w:p w:rsidR="00CB5E6C" w:rsidRPr="00770672" w:rsidRDefault="00CB5E6C" w:rsidP="002F4A13">
            <w:pPr>
              <w:pStyle w:val="Default"/>
              <w:jc w:val="both"/>
              <w:rPr>
                <w:color w:val="auto"/>
                <w:sz w:val="28"/>
                <w:szCs w:val="28"/>
                <w:highlight w:val="yellow"/>
              </w:rPr>
            </w:pPr>
          </w:p>
        </w:tc>
      </w:tr>
      <w:tr w:rsidR="00CB5E6C" w:rsidTr="002F4A13">
        <w:tc>
          <w:tcPr>
            <w:tcW w:w="4927" w:type="dxa"/>
          </w:tcPr>
          <w:p w:rsidR="00CB5E6C" w:rsidRDefault="00CB5E6C" w:rsidP="00CB5E6C">
            <w:pPr>
              <w:pStyle w:val="Default"/>
              <w:jc w:val="both"/>
              <w:rPr>
                <w:sz w:val="28"/>
                <w:szCs w:val="28"/>
                <w:highlight w:val="yellow"/>
              </w:rPr>
            </w:pPr>
          </w:p>
          <w:p w:rsidR="00303731" w:rsidRDefault="00303731" w:rsidP="00CB5E6C">
            <w:pPr>
              <w:pStyle w:val="Default"/>
              <w:jc w:val="both"/>
              <w:rPr>
                <w:sz w:val="28"/>
                <w:szCs w:val="28"/>
                <w:highlight w:val="yellow"/>
              </w:rPr>
            </w:pPr>
          </w:p>
          <w:p w:rsidR="00303731" w:rsidRDefault="00303731" w:rsidP="00CB5E6C">
            <w:pPr>
              <w:pStyle w:val="Default"/>
              <w:jc w:val="both"/>
              <w:rPr>
                <w:sz w:val="28"/>
                <w:szCs w:val="28"/>
                <w:highlight w:val="yellow"/>
              </w:rPr>
            </w:pPr>
          </w:p>
          <w:p w:rsidR="00303731" w:rsidRPr="00770672" w:rsidRDefault="00303731" w:rsidP="00CB5E6C">
            <w:pPr>
              <w:pStyle w:val="Default"/>
              <w:jc w:val="both"/>
              <w:rPr>
                <w:sz w:val="28"/>
                <w:szCs w:val="28"/>
                <w:highlight w:val="yellow"/>
              </w:rPr>
            </w:pPr>
          </w:p>
        </w:tc>
        <w:tc>
          <w:tcPr>
            <w:tcW w:w="4928" w:type="dxa"/>
          </w:tcPr>
          <w:p w:rsidR="00CB5E6C" w:rsidRPr="00770672" w:rsidRDefault="00CB5E6C" w:rsidP="00770672">
            <w:pPr>
              <w:pStyle w:val="Default"/>
              <w:jc w:val="both"/>
              <w:rPr>
                <w:color w:val="auto"/>
                <w:sz w:val="28"/>
                <w:szCs w:val="28"/>
                <w:highlight w:val="yellow"/>
              </w:rPr>
            </w:pPr>
          </w:p>
        </w:tc>
      </w:tr>
      <w:tr w:rsidR="00CB5E6C" w:rsidTr="002F4A13">
        <w:tc>
          <w:tcPr>
            <w:tcW w:w="4927" w:type="dxa"/>
          </w:tcPr>
          <w:p w:rsidR="00CB5E6C" w:rsidRDefault="00CB5E6C" w:rsidP="00CB5E6C">
            <w:pPr>
              <w:pStyle w:val="Default"/>
              <w:jc w:val="both"/>
              <w:rPr>
                <w:sz w:val="28"/>
                <w:szCs w:val="28"/>
                <w:highlight w:val="yellow"/>
              </w:rPr>
            </w:pPr>
          </w:p>
          <w:p w:rsidR="00303731" w:rsidRDefault="00303731" w:rsidP="00CB5E6C">
            <w:pPr>
              <w:pStyle w:val="Default"/>
              <w:jc w:val="both"/>
              <w:rPr>
                <w:sz w:val="28"/>
                <w:szCs w:val="28"/>
                <w:highlight w:val="yellow"/>
              </w:rPr>
            </w:pPr>
          </w:p>
          <w:p w:rsidR="00303731" w:rsidRDefault="00303731" w:rsidP="00CB5E6C">
            <w:pPr>
              <w:pStyle w:val="Default"/>
              <w:jc w:val="both"/>
              <w:rPr>
                <w:sz w:val="28"/>
                <w:szCs w:val="28"/>
                <w:highlight w:val="yellow"/>
              </w:rPr>
            </w:pPr>
          </w:p>
          <w:p w:rsidR="00303731" w:rsidRPr="00770672" w:rsidRDefault="00303731" w:rsidP="00CB5E6C">
            <w:pPr>
              <w:pStyle w:val="Default"/>
              <w:jc w:val="both"/>
              <w:rPr>
                <w:sz w:val="28"/>
                <w:szCs w:val="28"/>
                <w:highlight w:val="yellow"/>
              </w:rPr>
            </w:pPr>
          </w:p>
        </w:tc>
        <w:tc>
          <w:tcPr>
            <w:tcW w:w="4928" w:type="dxa"/>
          </w:tcPr>
          <w:p w:rsidR="00CB5E6C" w:rsidRPr="00770672" w:rsidRDefault="00CB5E6C" w:rsidP="00770672">
            <w:pPr>
              <w:pStyle w:val="Default"/>
              <w:jc w:val="both"/>
              <w:rPr>
                <w:color w:val="auto"/>
                <w:sz w:val="28"/>
                <w:szCs w:val="28"/>
                <w:highlight w:val="yellow"/>
              </w:rPr>
            </w:pPr>
          </w:p>
        </w:tc>
      </w:tr>
      <w:tr w:rsidR="00CB5E6C" w:rsidTr="002F4A13">
        <w:tc>
          <w:tcPr>
            <w:tcW w:w="4927" w:type="dxa"/>
          </w:tcPr>
          <w:p w:rsidR="00CB5E6C" w:rsidRDefault="00CB5E6C" w:rsidP="002F4A13">
            <w:pPr>
              <w:pStyle w:val="Default"/>
              <w:jc w:val="both"/>
              <w:rPr>
                <w:sz w:val="28"/>
                <w:szCs w:val="28"/>
                <w:highlight w:val="yellow"/>
              </w:rPr>
            </w:pPr>
          </w:p>
          <w:p w:rsidR="00303731" w:rsidRDefault="00303731" w:rsidP="002F4A13">
            <w:pPr>
              <w:pStyle w:val="Default"/>
              <w:jc w:val="both"/>
              <w:rPr>
                <w:sz w:val="28"/>
                <w:szCs w:val="28"/>
                <w:highlight w:val="yellow"/>
              </w:rPr>
            </w:pPr>
          </w:p>
          <w:p w:rsidR="00303731" w:rsidRDefault="00303731" w:rsidP="002F4A13">
            <w:pPr>
              <w:pStyle w:val="Default"/>
              <w:jc w:val="both"/>
              <w:rPr>
                <w:sz w:val="28"/>
                <w:szCs w:val="28"/>
                <w:highlight w:val="yellow"/>
              </w:rPr>
            </w:pPr>
          </w:p>
          <w:p w:rsidR="00303731" w:rsidRPr="00770672" w:rsidRDefault="00303731" w:rsidP="002F4A13">
            <w:pPr>
              <w:pStyle w:val="Default"/>
              <w:jc w:val="both"/>
              <w:rPr>
                <w:sz w:val="28"/>
                <w:szCs w:val="28"/>
                <w:highlight w:val="yellow"/>
              </w:rPr>
            </w:pPr>
          </w:p>
        </w:tc>
        <w:tc>
          <w:tcPr>
            <w:tcW w:w="4928" w:type="dxa"/>
          </w:tcPr>
          <w:p w:rsidR="00CB5E6C" w:rsidRPr="00770672" w:rsidRDefault="00CB5E6C" w:rsidP="00770672">
            <w:pPr>
              <w:pStyle w:val="Default"/>
              <w:jc w:val="both"/>
              <w:rPr>
                <w:color w:val="auto"/>
                <w:sz w:val="28"/>
                <w:szCs w:val="28"/>
                <w:highlight w:val="yellow"/>
              </w:rPr>
            </w:pPr>
          </w:p>
        </w:tc>
      </w:tr>
      <w:tr w:rsidR="00CB5E6C" w:rsidTr="002F4A13">
        <w:tc>
          <w:tcPr>
            <w:tcW w:w="4927" w:type="dxa"/>
          </w:tcPr>
          <w:p w:rsidR="00CB5E6C" w:rsidRDefault="00CB5E6C" w:rsidP="002F4A13">
            <w:pPr>
              <w:pStyle w:val="Default"/>
              <w:jc w:val="both"/>
              <w:rPr>
                <w:sz w:val="28"/>
                <w:szCs w:val="28"/>
                <w:highlight w:val="yellow"/>
              </w:rPr>
            </w:pPr>
          </w:p>
          <w:p w:rsidR="00303731" w:rsidRDefault="00303731" w:rsidP="002F4A13">
            <w:pPr>
              <w:pStyle w:val="Default"/>
              <w:jc w:val="both"/>
              <w:rPr>
                <w:sz w:val="28"/>
                <w:szCs w:val="28"/>
                <w:highlight w:val="yellow"/>
              </w:rPr>
            </w:pPr>
          </w:p>
          <w:p w:rsidR="00303731" w:rsidRDefault="00303731" w:rsidP="002F4A13">
            <w:pPr>
              <w:pStyle w:val="Default"/>
              <w:jc w:val="both"/>
              <w:rPr>
                <w:sz w:val="28"/>
                <w:szCs w:val="28"/>
                <w:highlight w:val="yellow"/>
              </w:rPr>
            </w:pPr>
          </w:p>
          <w:p w:rsidR="00303731" w:rsidRPr="00770672" w:rsidRDefault="00303731" w:rsidP="002F4A13">
            <w:pPr>
              <w:pStyle w:val="Default"/>
              <w:jc w:val="both"/>
              <w:rPr>
                <w:sz w:val="28"/>
                <w:szCs w:val="28"/>
                <w:highlight w:val="yellow"/>
              </w:rPr>
            </w:pPr>
          </w:p>
        </w:tc>
        <w:tc>
          <w:tcPr>
            <w:tcW w:w="4928" w:type="dxa"/>
          </w:tcPr>
          <w:p w:rsidR="00CB5E6C" w:rsidRPr="00770672" w:rsidRDefault="00CB5E6C" w:rsidP="002F4A13">
            <w:pPr>
              <w:pStyle w:val="Default"/>
              <w:jc w:val="both"/>
              <w:rPr>
                <w:color w:val="auto"/>
                <w:sz w:val="28"/>
                <w:szCs w:val="28"/>
                <w:highlight w:val="yellow"/>
              </w:rPr>
            </w:pPr>
          </w:p>
        </w:tc>
      </w:tr>
    </w:tbl>
    <w:p w:rsidR="00926E43" w:rsidRDefault="00926E43" w:rsidP="001E4165">
      <w:pPr>
        <w:autoSpaceDE w:val="0"/>
        <w:autoSpaceDN w:val="0"/>
        <w:adjustRightInd w:val="0"/>
        <w:spacing w:after="0" w:line="240" w:lineRule="auto"/>
        <w:jc w:val="both"/>
        <w:rPr>
          <w:rFonts w:ascii="Times New Roman" w:hAnsi="Times New Roman" w:cs="Times New Roman"/>
          <w:bCs/>
          <w:sz w:val="28"/>
          <w:szCs w:val="28"/>
        </w:rPr>
      </w:pPr>
    </w:p>
    <w:p w:rsidR="00303731" w:rsidRDefault="00303731" w:rsidP="001E4165">
      <w:pPr>
        <w:autoSpaceDE w:val="0"/>
        <w:autoSpaceDN w:val="0"/>
        <w:adjustRightInd w:val="0"/>
        <w:spacing w:after="0" w:line="240" w:lineRule="auto"/>
        <w:jc w:val="both"/>
        <w:rPr>
          <w:rFonts w:ascii="Times New Roman" w:hAnsi="Times New Roman" w:cs="Times New Roman"/>
          <w:bCs/>
          <w:sz w:val="28"/>
          <w:szCs w:val="28"/>
        </w:rPr>
      </w:pPr>
    </w:p>
    <w:p w:rsidR="00303731" w:rsidRDefault="00303731" w:rsidP="001E4165">
      <w:pPr>
        <w:autoSpaceDE w:val="0"/>
        <w:autoSpaceDN w:val="0"/>
        <w:adjustRightInd w:val="0"/>
        <w:spacing w:after="0" w:line="240" w:lineRule="auto"/>
        <w:jc w:val="both"/>
        <w:rPr>
          <w:rFonts w:ascii="Times New Roman" w:hAnsi="Times New Roman" w:cs="Times New Roman"/>
          <w:bCs/>
          <w:sz w:val="28"/>
          <w:szCs w:val="28"/>
        </w:rPr>
      </w:pPr>
    </w:p>
    <w:p w:rsidR="00303731" w:rsidRDefault="00303731" w:rsidP="001E4165">
      <w:pPr>
        <w:autoSpaceDE w:val="0"/>
        <w:autoSpaceDN w:val="0"/>
        <w:adjustRightInd w:val="0"/>
        <w:spacing w:after="0" w:line="240" w:lineRule="auto"/>
        <w:jc w:val="both"/>
        <w:rPr>
          <w:rFonts w:ascii="Times New Roman" w:hAnsi="Times New Roman" w:cs="Times New Roman"/>
          <w:bCs/>
          <w:sz w:val="28"/>
          <w:szCs w:val="28"/>
        </w:rPr>
      </w:pPr>
    </w:p>
    <w:p w:rsidR="00926E43" w:rsidRPr="00960CBB" w:rsidRDefault="00926E43" w:rsidP="00926E43">
      <w:pPr>
        <w:spacing w:after="0" w:line="240" w:lineRule="auto"/>
        <w:ind w:firstLine="709"/>
        <w:jc w:val="both"/>
        <w:rPr>
          <w:rFonts w:ascii="Times New Roman" w:hAnsi="Times New Roman"/>
          <w:b/>
          <w:i/>
          <w:sz w:val="28"/>
          <w:szCs w:val="28"/>
        </w:rPr>
      </w:pPr>
      <w:r w:rsidRPr="00960CBB">
        <w:rPr>
          <w:rFonts w:ascii="Times New Roman" w:hAnsi="Times New Roman"/>
          <w:b/>
          <w:i/>
          <w:sz w:val="28"/>
          <w:szCs w:val="28"/>
        </w:rPr>
        <w:lastRenderedPageBreak/>
        <w:t xml:space="preserve">Завдання </w:t>
      </w:r>
      <w:r>
        <w:rPr>
          <w:rFonts w:ascii="Times New Roman" w:hAnsi="Times New Roman"/>
          <w:b/>
          <w:i/>
          <w:sz w:val="28"/>
          <w:szCs w:val="28"/>
        </w:rPr>
        <w:t>3</w:t>
      </w:r>
    </w:p>
    <w:p w:rsidR="00926E43" w:rsidRDefault="00E42F5D" w:rsidP="00926E43">
      <w:pPr>
        <w:spacing w:after="0" w:line="240" w:lineRule="auto"/>
        <w:ind w:firstLine="709"/>
        <w:jc w:val="both"/>
        <w:rPr>
          <w:rFonts w:ascii="Times New Roman" w:hAnsi="Times New Roman"/>
          <w:sz w:val="28"/>
          <w:szCs w:val="28"/>
        </w:rPr>
      </w:pPr>
      <w:r>
        <w:rPr>
          <w:rFonts w:ascii="Times New Roman" w:hAnsi="Times New Roman"/>
          <w:sz w:val="28"/>
          <w:szCs w:val="28"/>
        </w:rPr>
        <w:t>Перерахуйте особливості страхування, що вирізняють його серед</w:t>
      </w:r>
      <w:r w:rsidR="00F74BDA">
        <w:rPr>
          <w:rFonts w:ascii="Times New Roman" w:hAnsi="Times New Roman"/>
          <w:sz w:val="28"/>
          <w:szCs w:val="28"/>
        </w:rPr>
        <w:t xml:space="preserve"> інших сфер фінансової системи.</w:t>
      </w:r>
    </w:p>
    <w:p w:rsidR="00926E43" w:rsidRDefault="00926E43" w:rsidP="00E42F5D">
      <w:pPr>
        <w:spacing w:after="0" w:line="240" w:lineRule="auto"/>
        <w:jc w:val="both"/>
        <w:rPr>
          <w:rFonts w:ascii="Times New Roman" w:hAnsi="Times New Roman"/>
          <w:sz w:val="28"/>
          <w:szCs w:val="28"/>
        </w:rPr>
      </w:pPr>
    </w:p>
    <w:p w:rsidR="00E42F5D" w:rsidRDefault="00E42F5D" w:rsidP="00E42F5D">
      <w:pPr>
        <w:spacing w:after="0" w:line="240" w:lineRule="auto"/>
        <w:jc w:val="both"/>
        <w:rPr>
          <w:rFonts w:ascii="Times New Roman" w:hAnsi="Times New Roman"/>
          <w:sz w:val="28"/>
          <w:szCs w:val="28"/>
        </w:rPr>
      </w:pPr>
    </w:p>
    <w:p w:rsidR="00303731" w:rsidRDefault="00303731" w:rsidP="00E42F5D">
      <w:pPr>
        <w:spacing w:after="0" w:line="240" w:lineRule="auto"/>
        <w:jc w:val="both"/>
        <w:rPr>
          <w:rFonts w:ascii="Times New Roman" w:hAnsi="Times New Roman"/>
          <w:sz w:val="28"/>
          <w:szCs w:val="28"/>
        </w:rPr>
      </w:pPr>
    </w:p>
    <w:p w:rsidR="00303731" w:rsidRDefault="00303731" w:rsidP="00E42F5D">
      <w:pPr>
        <w:spacing w:after="0" w:line="240" w:lineRule="auto"/>
        <w:jc w:val="both"/>
        <w:rPr>
          <w:rFonts w:ascii="Times New Roman" w:hAnsi="Times New Roman"/>
          <w:sz w:val="28"/>
          <w:szCs w:val="28"/>
        </w:rPr>
      </w:pPr>
    </w:p>
    <w:p w:rsidR="00303731" w:rsidRDefault="00303731" w:rsidP="00E42F5D">
      <w:pPr>
        <w:spacing w:after="0" w:line="240" w:lineRule="auto"/>
        <w:jc w:val="both"/>
        <w:rPr>
          <w:rFonts w:ascii="Times New Roman" w:hAnsi="Times New Roman"/>
          <w:sz w:val="28"/>
          <w:szCs w:val="28"/>
        </w:rPr>
      </w:pPr>
    </w:p>
    <w:p w:rsidR="00303731" w:rsidRDefault="00303731" w:rsidP="00E42F5D">
      <w:pPr>
        <w:spacing w:after="0" w:line="240" w:lineRule="auto"/>
        <w:jc w:val="both"/>
        <w:rPr>
          <w:rFonts w:ascii="Times New Roman" w:hAnsi="Times New Roman"/>
          <w:sz w:val="28"/>
          <w:szCs w:val="28"/>
        </w:rPr>
      </w:pPr>
    </w:p>
    <w:p w:rsidR="00303731" w:rsidRDefault="00303731" w:rsidP="00E42F5D">
      <w:pPr>
        <w:spacing w:after="0" w:line="240" w:lineRule="auto"/>
        <w:jc w:val="both"/>
        <w:rPr>
          <w:rFonts w:ascii="Times New Roman" w:hAnsi="Times New Roman"/>
          <w:sz w:val="28"/>
          <w:szCs w:val="28"/>
        </w:rPr>
      </w:pPr>
    </w:p>
    <w:p w:rsidR="00303731" w:rsidRDefault="00303731" w:rsidP="00E42F5D">
      <w:pPr>
        <w:spacing w:after="0" w:line="240" w:lineRule="auto"/>
        <w:jc w:val="both"/>
        <w:rPr>
          <w:rFonts w:ascii="Times New Roman" w:hAnsi="Times New Roman"/>
          <w:sz w:val="28"/>
          <w:szCs w:val="28"/>
        </w:rPr>
      </w:pPr>
    </w:p>
    <w:p w:rsidR="00F74BDA" w:rsidRDefault="00F74BDA" w:rsidP="00E42F5D">
      <w:pPr>
        <w:spacing w:after="0" w:line="240" w:lineRule="auto"/>
        <w:jc w:val="both"/>
        <w:rPr>
          <w:rFonts w:ascii="Times New Roman" w:hAnsi="Times New Roman"/>
          <w:sz w:val="28"/>
          <w:szCs w:val="28"/>
        </w:rPr>
      </w:pPr>
    </w:p>
    <w:p w:rsidR="00F74BDA" w:rsidRDefault="00F74BDA" w:rsidP="00E42F5D">
      <w:pPr>
        <w:spacing w:after="0" w:line="240" w:lineRule="auto"/>
        <w:jc w:val="both"/>
        <w:rPr>
          <w:rFonts w:ascii="Times New Roman" w:hAnsi="Times New Roman"/>
          <w:sz w:val="28"/>
          <w:szCs w:val="28"/>
        </w:rPr>
      </w:pPr>
    </w:p>
    <w:p w:rsidR="00303731" w:rsidRDefault="00303731" w:rsidP="00E42F5D">
      <w:pPr>
        <w:spacing w:after="0" w:line="240" w:lineRule="auto"/>
        <w:jc w:val="both"/>
        <w:rPr>
          <w:rFonts w:ascii="Times New Roman" w:hAnsi="Times New Roman"/>
          <w:sz w:val="28"/>
          <w:szCs w:val="28"/>
        </w:rPr>
      </w:pPr>
    </w:p>
    <w:p w:rsidR="00303731" w:rsidRDefault="00303731" w:rsidP="00E42F5D">
      <w:pPr>
        <w:spacing w:after="0" w:line="240" w:lineRule="auto"/>
        <w:jc w:val="both"/>
        <w:rPr>
          <w:rFonts w:ascii="Times New Roman" w:hAnsi="Times New Roman"/>
          <w:sz w:val="28"/>
          <w:szCs w:val="28"/>
        </w:rPr>
      </w:pPr>
    </w:p>
    <w:p w:rsidR="00303731" w:rsidRDefault="00303731" w:rsidP="00E42F5D">
      <w:pPr>
        <w:spacing w:after="0" w:line="240" w:lineRule="auto"/>
        <w:jc w:val="both"/>
        <w:rPr>
          <w:rFonts w:ascii="Times New Roman" w:hAnsi="Times New Roman"/>
          <w:sz w:val="28"/>
          <w:szCs w:val="28"/>
        </w:rPr>
      </w:pPr>
    </w:p>
    <w:p w:rsidR="00303731" w:rsidRDefault="00303731" w:rsidP="00E42F5D">
      <w:pPr>
        <w:spacing w:after="0" w:line="240" w:lineRule="auto"/>
        <w:jc w:val="both"/>
        <w:rPr>
          <w:rFonts w:ascii="Times New Roman" w:hAnsi="Times New Roman"/>
          <w:sz w:val="28"/>
          <w:szCs w:val="28"/>
        </w:rPr>
      </w:pPr>
    </w:p>
    <w:p w:rsidR="00F74BDA" w:rsidRDefault="00F74BDA" w:rsidP="00E42F5D">
      <w:pPr>
        <w:spacing w:after="0" w:line="240" w:lineRule="auto"/>
        <w:jc w:val="both"/>
        <w:rPr>
          <w:rFonts w:ascii="Times New Roman" w:hAnsi="Times New Roman"/>
          <w:sz w:val="28"/>
          <w:szCs w:val="28"/>
        </w:rPr>
      </w:pPr>
    </w:p>
    <w:p w:rsidR="00303731" w:rsidRDefault="00303731" w:rsidP="00E42F5D">
      <w:pPr>
        <w:spacing w:after="0" w:line="240" w:lineRule="auto"/>
        <w:jc w:val="both"/>
        <w:rPr>
          <w:rFonts w:ascii="Times New Roman" w:hAnsi="Times New Roman"/>
          <w:sz w:val="28"/>
          <w:szCs w:val="28"/>
        </w:rPr>
      </w:pPr>
    </w:p>
    <w:p w:rsidR="008D793A" w:rsidRPr="00960CBB" w:rsidRDefault="008D793A" w:rsidP="008D793A">
      <w:pPr>
        <w:spacing w:after="0" w:line="240" w:lineRule="auto"/>
        <w:ind w:firstLine="709"/>
        <w:jc w:val="both"/>
        <w:rPr>
          <w:rFonts w:ascii="Times New Roman" w:hAnsi="Times New Roman"/>
          <w:b/>
          <w:i/>
          <w:sz w:val="28"/>
          <w:szCs w:val="28"/>
        </w:rPr>
      </w:pPr>
      <w:r w:rsidRPr="00960CBB">
        <w:rPr>
          <w:rFonts w:ascii="Times New Roman" w:hAnsi="Times New Roman"/>
          <w:b/>
          <w:i/>
          <w:sz w:val="28"/>
          <w:szCs w:val="28"/>
        </w:rPr>
        <w:t xml:space="preserve">Завдання </w:t>
      </w:r>
      <w:r>
        <w:rPr>
          <w:rFonts w:ascii="Times New Roman" w:hAnsi="Times New Roman"/>
          <w:b/>
          <w:i/>
          <w:sz w:val="28"/>
          <w:szCs w:val="28"/>
        </w:rPr>
        <w:t>4</w:t>
      </w:r>
    </w:p>
    <w:p w:rsidR="008D793A" w:rsidRPr="00960CBB" w:rsidRDefault="008D793A" w:rsidP="008D793A">
      <w:pPr>
        <w:spacing w:after="0" w:line="240" w:lineRule="auto"/>
        <w:ind w:firstLine="709"/>
        <w:jc w:val="both"/>
        <w:rPr>
          <w:rFonts w:ascii="Times New Roman" w:hAnsi="Times New Roman"/>
          <w:sz w:val="28"/>
          <w:szCs w:val="28"/>
        </w:rPr>
      </w:pPr>
      <w:r w:rsidRPr="00960CBB">
        <w:rPr>
          <w:rFonts w:ascii="Times New Roman" w:hAnsi="Times New Roman"/>
          <w:sz w:val="28"/>
          <w:szCs w:val="28"/>
        </w:rPr>
        <w:t>Поєднайте відповідні терміни та їх визначення вказавши номер терміну та літеру визначення, наприклад, 1 – Б, 2 – Г, тощо.</w:t>
      </w:r>
    </w:p>
    <w:p w:rsidR="008D793A" w:rsidRPr="008B230C" w:rsidRDefault="008D793A" w:rsidP="008D793A">
      <w:pPr>
        <w:spacing w:after="0" w:line="240" w:lineRule="auto"/>
        <w:ind w:firstLine="709"/>
        <w:jc w:val="both"/>
        <w:rPr>
          <w:rFonts w:ascii="Times New Roman" w:hAnsi="Times New Roman"/>
          <w:sz w:val="28"/>
          <w:szCs w:val="28"/>
          <w:highlight w:val="yellow"/>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415"/>
      </w:tblGrid>
      <w:tr w:rsidR="008D793A" w:rsidRPr="008B230C" w:rsidTr="005D46DC">
        <w:tc>
          <w:tcPr>
            <w:tcW w:w="2518" w:type="dxa"/>
          </w:tcPr>
          <w:p w:rsidR="008D793A" w:rsidRPr="00960CBB" w:rsidRDefault="008D793A" w:rsidP="00F07AAD">
            <w:pPr>
              <w:spacing w:after="0" w:line="228" w:lineRule="auto"/>
              <w:jc w:val="center"/>
              <w:rPr>
                <w:rFonts w:ascii="Times New Roman" w:hAnsi="Times New Roman"/>
                <w:sz w:val="28"/>
                <w:szCs w:val="28"/>
              </w:rPr>
            </w:pPr>
            <w:r w:rsidRPr="00960CBB">
              <w:rPr>
                <w:rFonts w:ascii="Times New Roman" w:hAnsi="Times New Roman"/>
                <w:sz w:val="28"/>
                <w:szCs w:val="28"/>
              </w:rPr>
              <w:t>Термін</w:t>
            </w:r>
          </w:p>
        </w:tc>
        <w:tc>
          <w:tcPr>
            <w:tcW w:w="7415" w:type="dxa"/>
          </w:tcPr>
          <w:p w:rsidR="008D793A" w:rsidRPr="00960CBB" w:rsidRDefault="008D793A" w:rsidP="00F07AAD">
            <w:pPr>
              <w:spacing w:after="0" w:line="228" w:lineRule="auto"/>
              <w:jc w:val="center"/>
              <w:rPr>
                <w:rFonts w:ascii="Times New Roman" w:hAnsi="Times New Roman"/>
                <w:sz w:val="28"/>
                <w:szCs w:val="28"/>
              </w:rPr>
            </w:pPr>
            <w:r w:rsidRPr="00960CBB">
              <w:rPr>
                <w:rFonts w:ascii="Times New Roman" w:hAnsi="Times New Roman"/>
                <w:sz w:val="28"/>
                <w:szCs w:val="28"/>
              </w:rPr>
              <w:t>Визначення</w:t>
            </w:r>
          </w:p>
        </w:tc>
      </w:tr>
      <w:tr w:rsidR="008D793A" w:rsidRPr="008B230C" w:rsidTr="005D46DC">
        <w:tc>
          <w:tcPr>
            <w:tcW w:w="2518" w:type="dxa"/>
          </w:tcPr>
          <w:p w:rsidR="008D793A" w:rsidRPr="00BE3846" w:rsidRDefault="005D46DC" w:rsidP="00410E35">
            <w:pPr>
              <w:spacing w:after="0" w:line="228" w:lineRule="auto"/>
              <w:rPr>
                <w:rFonts w:ascii="Times New Roman" w:hAnsi="Times New Roman"/>
                <w:sz w:val="28"/>
                <w:szCs w:val="28"/>
              </w:rPr>
            </w:pPr>
            <w:r>
              <w:rPr>
                <w:rFonts w:ascii="Times New Roman" w:hAnsi="Times New Roman"/>
                <w:sz w:val="28"/>
                <w:szCs w:val="28"/>
              </w:rPr>
              <w:t>1.</w:t>
            </w:r>
            <w:r w:rsidRPr="005D46DC">
              <w:rPr>
                <w:rFonts w:ascii="Times New Roman" w:hAnsi="Times New Roman" w:cs="Times New Roman"/>
                <w:iCs/>
                <w:sz w:val="28"/>
                <w:szCs w:val="28"/>
              </w:rPr>
              <w:t>Перестрахування</w:t>
            </w:r>
          </w:p>
        </w:tc>
        <w:tc>
          <w:tcPr>
            <w:tcW w:w="7415" w:type="dxa"/>
          </w:tcPr>
          <w:p w:rsidR="008D793A" w:rsidRPr="008D793A" w:rsidRDefault="008D793A" w:rsidP="00932958">
            <w:pPr>
              <w:pStyle w:val="Default"/>
              <w:jc w:val="both"/>
              <w:rPr>
                <w:sz w:val="28"/>
                <w:szCs w:val="28"/>
              </w:rPr>
            </w:pPr>
            <w:r>
              <w:rPr>
                <w:sz w:val="28"/>
                <w:szCs w:val="28"/>
              </w:rPr>
              <w:t>А)</w:t>
            </w:r>
            <w:r w:rsidR="00932958">
              <w:rPr>
                <w:sz w:val="28"/>
                <w:szCs w:val="28"/>
              </w:rPr>
              <w:t xml:space="preserve"> орга</w:t>
            </w:r>
            <w:r w:rsidR="00932958" w:rsidRPr="004E3ECA">
              <w:rPr>
                <w:sz w:val="28"/>
                <w:szCs w:val="28"/>
              </w:rPr>
              <w:t>нізаційна форма страхового забезпечення, за якою передбачається виплата страхового відшкодування у наперед фіксованій частці (пропорції).</w:t>
            </w:r>
          </w:p>
        </w:tc>
      </w:tr>
      <w:tr w:rsidR="008D793A" w:rsidRPr="008B230C" w:rsidTr="005D46DC">
        <w:tc>
          <w:tcPr>
            <w:tcW w:w="2518" w:type="dxa"/>
          </w:tcPr>
          <w:p w:rsidR="008D793A" w:rsidRPr="00BE3846" w:rsidRDefault="008D793A" w:rsidP="00410E35">
            <w:pPr>
              <w:tabs>
                <w:tab w:val="left" w:pos="426"/>
                <w:tab w:val="left" w:pos="709"/>
              </w:tabs>
              <w:spacing w:after="0" w:line="228" w:lineRule="auto"/>
              <w:rPr>
                <w:rFonts w:ascii="Times New Roman" w:hAnsi="Times New Roman"/>
                <w:sz w:val="28"/>
                <w:szCs w:val="28"/>
              </w:rPr>
            </w:pPr>
            <w:r w:rsidRPr="00BE3846">
              <w:rPr>
                <w:rFonts w:ascii="Times New Roman" w:hAnsi="Times New Roman"/>
                <w:sz w:val="28"/>
                <w:szCs w:val="28"/>
              </w:rPr>
              <w:t>2</w:t>
            </w:r>
            <w:r w:rsidRPr="00932958">
              <w:rPr>
                <w:rFonts w:ascii="Times New Roman" w:hAnsi="Times New Roman"/>
                <w:sz w:val="28"/>
                <w:szCs w:val="28"/>
              </w:rPr>
              <w:t xml:space="preserve">. </w:t>
            </w:r>
            <w:r w:rsidR="00932958" w:rsidRPr="00932958">
              <w:rPr>
                <w:rFonts w:ascii="Times New Roman" w:hAnsi="Times New Roman" w:cs="Times New Roman"/>
                <w:iCs/>
                <w:sz w:val="28"/>
                <w:szCs w:val="28"/>
              </w:rPr>
              <w:t>Страхування за системою пропорційної відповідальності</w:t>
            </w:r>
          </w:p>
        </w:tc>
        <w:tc>
          <w:tcPr>
            <w:tcW w:w="7415" w:type="dxa"/>
          </w:tcPr>
          <w:p w:rsidR="008D793A" w:rsidRPr="00960CBB" w:rsidRDefault="008D793A" w:rsidP="00410E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2704A4">
              <w:rPr>
                <w:rFonts w:ascii="Times New Roman" w:hAnsi="Times New Roman" w:cs="Times New Roman"/>
                <w:sz w:val="28"/>
                <w:szCs w:val="28"/>
              </w:rPr>
              <w:t>)</w:t>
            </w:r>
            <w:r w:rsidR="00BE3846">
              <w:rPr>
                <w:rFonts w:ascii="Times New Roman" w:hAnsi="Times New Roman" w:cs="Times New Roman"/>
                <w:sz w:val="28"/>
                <w:szCs w:val="28"/>
              </w:rPr>
              <w:t xml:space="preserve"> </w:t>
            </w:r>
            <w:r w:rsidR="00410E35" w:rsidRPr="004E3ECA">
              <w:rPr>
                <w:rFonts w:ascii="Times New Roman" w:hAnsi="Times New Roman" w:cs="Times New Roman"/>
                <w:sz w:val="28"/>
                <w:szCs w:val="28"/>
              </w:rPr>
              <w:t>вид цивільно-правових відносин щодо захисту майнових інтересів фізичних і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що формуються шляхом сплати фізичними та юридичними особами страхових платежів (страхових внесків, страхових премій) та доходів від розміщення коштів цих фондів</w:t>
            </w:r>
            <w:r w:rsidR="00410E35">
              <w:rPr>
                <w:rFonts w:ascii="Times New Roman" w:hAnsi="Times New Roman" w:cs="Times New Roman"/>
                <w:sz w:val="28"/>
                <w:szCs w:val="28"/>
              </w:rPr>
              <w:t>.</w:t>
            </w:r>
          </w:p>
        </w:tc>
      </w:tr>
      <w:tr w:rsidR="008D793A" w:rsidRPr="008B230C" w:rsidTr="005D46DC">
        <w:tc>
          <w:tcPr>
            <w:tcW w:w="2518" w:type="dxa"/>
          </w:tcPr>
          <w:p w:rsidR="008D793A" w:rsidRPr="00BE3846" w:rsidRDefault="008D793A" w:rsidP="00410E35">
            <w:pPr>
              <w:spacing w:after="0" w:line="228" w:lineRule="auto"/>
              <w:rPr>
                <w:rFonts w:ascii="Times New Roman" w:hAnsi="Times New Roman"/>
                <w:sz w:val="28"/>
                <w:szCs w:val="28"/>
                <w:highlight w:val="yellow"/>
              </w:rPr>
            </w:pPr>
            <w:r w:rsidRPr="00BE3846">
              <w:rPr>
                <w:rFonts w:ascii="Times New Roman" w:hAnsi="Times New Roman" w:cs="Times New Roman"/>
                <w:bCs/>
                <w:sz w:val="28"/>
                <w:szCs w:val="28"/>
              </w:rPr>
              <w:t xml:space="preserve">3. </w:t>
            </w:r>
            <w:r w:rsidR="00410E35">
              <w:rPr>
                <w:rFonts w:ascii="Times New Roman" w:hAnsi="Times New Roman" w:cs="Times New Roman"/>
                <w:bCs/>
                <w:sz w:val="28"/>
                <w:szCs w:val="28"/>
              </w:rPr>
              <w:t>Страхування</w:t>
            </w:r>
          </w:p>
        </w:tc>
        <w:tc>
          <w:tcPr>
            <w:tcW w:w="7415" w:type="dxa"/>
          </w:tcPr>
          <w:p w:rsidR="008D793A" w:rsidRPr="00960CBB" w:rsidRDefault="008D793A" w:rsidP="005D46DC">
            <w:pPr>
              <w:pStyle w:val="Default"/>
              <w:tabs>
                <w:tab w:val="left" w:pos="1134"/>
              </w:tabs>
              <w:jc w:val="both"/>
              <w:rPr>
                <w:sz w:val="28"/>
                <w:szCs w:val="28"/>
              </w:rPr>
            </w:pPr>
            <w:r w:rsidRPr="001B1FB7">
              <w:rPr>
                <w:sz w:val="28"/>
                <w:szCs w:val="28"/>
              </w:rPr>
              <w:t>В)</w:t>
            </w:r>
            <w:r w:rsidR="00BE3846">
              <w:rPr>
                <w:sz w:val="28"/>
                <w:szCs w:val="28"/>
              </w:rPr>
              <w:t xml:space="preserve"> </w:t>
            </w:r>
            <w:r w:rsidR="005D46DC" w:rsidRPr="004E3ECA">
              <w:rPr>
                <w:color w:val="auto"/>
                <w:sz w:val="28"/>
                <w:szCs w:val="28"/>
              </w:rPr>
              <w:t>страхування страховиком ризиків виконання всіх або частини своїх обов'язків перед страхувал</w:t>
            </w:r>
            <w:r w:rsidR="005D46DC">
              <w:rPr>
                <w:color w:val="auto"/>
                <w:sz w:val="28"/>
                <w:szCs w:val="28"/>
              </w:rPr>
              <w:t>ьником у іншого страховика</w:t>
            </w:r>
            <w:r w:rsidR="005D46DC" w:rsidRPr="004E3ECA">
              <w:rPr>
                <w:color w:val="auto"/>
                <w:sz w:val="28"/>
                <w:szCs w:val="28"/>
              </w:rPr>
              <w:t>.</w:t>
            </w:r>
          </w:p>
        </w:tc>
      </w:tr>
      <w:tr w:rsidR="008D793A" w:rsidRPr="008B230C" w:rsidTr="005D46DC">
        <w:tc>
          <w:tcPr>
            <w:tcW w:w="2518" w:type="dxa"/>
          </w:tcPr>
          <w:p w:rsidR="008D793A" w:rsidRPr="00BE3846" w:rsidRDefault="008D793A" w:rsidP="00410E35">
            <w:pPr>
              <w:spacing w:after="0" w:line="228" w:lineRule="auto"/>
              <w:rPr>
                <w:rFonts w:ascii="Times New Roman" w:hAnsi="Times New Roman"/>
                <w:sz w:val="28"/>
                <w:szCs w:val="28"/>
              </w:rPr>
            </w:pPr>
            <w:r w:rsidRPr="00BE3846">
              <w:rPr>
                <w:rFonts w:ascii="Times New Roman" w:hAnsi="Times New Roman"/>
                <w:sz w:val="28"/>
                <w:szCs w:val="28"/>
              </w:rPr>
              <w:t xml:space="preserve">4. </w:t>
            </w:r>
            <w:r w:rsidR="00F74BDA">
              <w:rPr>
                <w:rFonts w:ascii="Times New Roman" w:hAnsi="Times New Roman"/>
                <w:sz w:val="28"/>
                <w:szCs w:val="28"/>
              </w:rPr>
              <w:t xml:space="preserve">Безумовна </w:t>
            </w:r>
            <w:proofErr w:type="spellStart"/>
            <w:r w:rsidR="00F74BDA">
              <w:rPr>
                <w:rFonts w:ascii="Times New Roman" w:hAnsi="Times New Roman"/>
                <w:sz w:val="28"/>
                <w:szCs w:val="28"/>
              </w:rPr>
              <w:t>франшиза</w:t>
            </w:r>
            <w:proofErr w:type="spellEnd"/>
          </w:p>
        </w:tc>
        <w:tc>
          <w:tcPr>
            <w:tcW w:w="7415" w:type="dxa"/>
          </w:tcPr>
          <w:p w:rsidR="008D793A" w:rsidRPr="00932958" w:rsidRDefault="008D793A" w:rsidP="00932958">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Cs/>
                <w:sz w:val="28"/>
                <w:szCs w:val="28"/>
              </w:rPr>
              <w:t>Г)</w:t>
            </w:r>
            <w:r w:rsidRPr="00C6212F">
              <w:rPr>
                <w:rFonts w:ascii="Times New Roman" w:hAnsi="Times New Roman" w:cs="Times New Roman"/>
                <w:i/>
                <w:iCs/>
                <w:sz w:val="28"/>
                <w:szCs w:val="28"/>
              </w:rPr>
              <w:t xml:space="preserve"> </w:t>
            </w:r>
            <w:r w:rsidR="00932958" w:rsidRPr="004E3ECA">
              <w:rPr>
                <w:rFonts w:ascii="Times New Roman" w:hAnsi="Times New Roman" w:cs="Times New Roman"/>
                <w:sz w:val="28"/>
                <w:szCs w:val="28"/>
              </w:rPr>
              <w:t>визначена договором страхування частина збитків, яка в разі страхового випадку не підлягає відшкодуванню страховиком; частка страхувальника у покритті збитку.</w:t>
            </w:r>
          </w:p>
        </w:tc>
      </w:tr>
      <w:tr w:rsidR="00410E35" w:rsidRPr="008B230C" w:rsidTr="005D46DC">
        <w:tc>
          <w:tcPr>
            <w:tcW w:w="2518" w:type="dxa"/>
          </w:tcPr>
          <w:p w:rsidR="00410E35" w:rsidRPr="00BE3846" w:rsidRDefault="00410E35" w:rsidP="00410E35">
            <w:pPr>
              <w:spacing w:after="0" w:line="228" w:lineRule="auto"/>
              <w:rPr>
                <w:rFonts w:ascii="Times New Roman" w:hAnsi="Times New Roman"/>
                <w:sz w:val="28"/>
                <w:szCs w:val="28"/>
              </w:rPr>
            </w:pPr>
            <w:r>
              <w:rPr>
                <w:rFonts w:ascii="Times New Roman" w:hAnsi="Times New Roman"/>
                <w:sz w:val="28"/>
                <w:szCs w:val="28"/>
              </w:rPr>
              <w:t>5.</w:t>
            </w:r>
            <w:r w:rsidR="00932958">
              <w:rPr>
                <w:rFonts w:ascii="Times New Roman" w:hAnsi="Times New Roman"/>
                <w:sz w:val="28"/>
                <w:szCs w:val="28"/>
              </w:rPr>
              <w:t xml:space="preserve"> Страхова </w:t>
            </w:r>
            <w:proofErr w:type="spellStart"/>
            <w:r w:rsidR="00932958">
              <w:rPr>
                <w:rFonts w:ascii="Times New Roman" w:hAnsi="Times New Roman"/>
                <w:sz w:val="28"/>
                <w:szCs w:val="28"/>
              </w:rPr>
              <w:t>франшиза</w:t>
            </w:r>
            <w:proofErr w:type="spellEnd"/>
          </w:p>
        </w:tc>
        <w:tc>
          <w:tcPr>
            <w:tcW w:w="7415" w:type="dxa"/>
          </w:tcPr>
          <w:p w:rsidR="00410E35" w:rsidRDefault="00410E35" w:rsidP="00F74BD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Д) </w:t>
            </w:r>
            <w:r w:rsidR="00F74BDA" w:rsidRPr="004E3ECA">
              <w:rPr>
                <w:rFonts w:ascii="Times New Roman" w:hAnsi="Times New Roman" w:cs="Times New Roman"/>
                <w:sz w:val="28"/>
                <w:szCs w:val="28"/>
              </w:rPr>
              <w:t>огово</w:t>
            </w:r>
            <w:r w:rsidR="00F74BDA">
              <w:rPr>
                <w:rFonts w:ascii="Times New Roman" w:hAnsi="Times New Roman" w:cs="Times New Roman"/>
                <w:sz w:val="28"/>
                <w:szCs w:val="28"/>
              </w:rPr>
              <w:t>рена у договорі страхування час</w:t>
            </w:r>
            <w:r w:rsidR="00F74BDA" w:rsidRPr="004E3ECA">
              <w:rPr>
                <w:rFonts w:ascii="Times New Roman" w:hAnsi="Times New Roman" w:cs="Times New Roman"/>
                <w:sz w:val="28"/>
                <w:szCs w:val="28"/>
              </w:rPr>
              <w:t>тина збитків, яка вираховується в усіх</w:t>
            </w:r>
            <w:r w:rsidR="00F74BDA">
              <w:rPr>
                <w:rFonts w:ascii="Times New Roman" w:hAnsi="Times New Roman" w:cs="Times New Roman"/>
                <w:sz w:val="28"/>
                <w:szCs w:val="28"/>
              </w:rPr>
              <w:t xml:space="preserve"> випадках зі зобов'язань страхо</w:t>
            </w:r>
            <w:r w:rsidR="00F74BDA" w:rsidRPr="004E3ECA">
              <w:rPr>
                <w:rFonts w:ascii="Times New Roman" w:hAnsi="Times New Roman" w:cs="Times New Roman"/>
                <w:sz w:val="28"/>
                <w:szCs w:val="28"/>
              </w:rPr>
              <w:t>вика, тобто не підлягає поверненню страхувальникові під час виплат страхових відшкодувань.</w:t>
            </w:r>
          </w:p>
        </w:tc>
      </w:tr>
    </w:tbl>
    <w:p w:rsidR="008D793A" w:rsidRDefault="008D793A" w:rsidP="00A0636C">
      <w:pPr>
        <w:pStyle w:val="Default"/>
        <w:jc w:val="both"/>
        <w:rPr>
          <w:sz w:val="28"/>
          <w:szCs w:val="28"/>
        </w:rPr>
      </w:pPr>
    </w:p>
    <w:p w:rsidR="005D46DC" w:rsidRPr="00960CBB" w:rsidRDefault="005D46DC" w:rsidP="005D46DC">
      <w:pPr>
        <w:spacing w:after="0" w:line="240" w:lineRule="auto"/>
        <w:ind w:firstLine="709"/>
        <w:jc w:val="both"/>
        <w:rPr>
          <w:rFonts w:ascii="Times New Roman" w:hAnsi="Times New Roman"/>
          <w:b/>
          <w:i/>
          <w:sz w:val="28"/>
          <w:szCs w:val="28"/>
        </w:rPr>
      </w:pPr>
      <w:r w:rsidRPr="00960CBB">
        <w:rPr>
          <w:rFonts w:ascii="Times New Roman" w:hAnsi="Times New Roman"/>
          <w:b/>
          <w:i/>
          <w:sz w:val="28"/>
          <w:szCs w:val="28"/>
        </w:rPr>
        <w:lastRenderedPageBreak/>
        <w:t xml:space="preserve">Завдання </w:t>
      </w:r>
      <w:r>
        <w:rPr>
          <w:rFonts w:ascii="Times New Roman" w:hAnsi="Times New Roman"/>
          <w:b/>
          <w:i/>
          <w:sz w:val="28"/>
          <w:szCs w:val="28"/>
        </w:rPr>
        <w:t>5</w:t>
      </w:r>
    </w:p>
    <w:p w:rsidR="005D46DC" w:rsidRPr="004C34D3" w:rsidRDefault="005D46DC" w:rsidP="005D46DC">
      <w:pPr>
        <w:spacing w:after="0" w:line="240" w:lineRule="auto"/>
        <w:ind w:firstLine="709"/>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Назовіть</w:t>
      </w:r>
      <w:proofErr w:type="spellEnd"/>
      <w:r>
        <w:rPr>
          <w:rFonts w:ascii="Times New Roman" w:eastAsia="Times New Roman" w:hAnsi="Times New Roman" w:cs="Times New Roman"/>
          <w:sz w:val="28"/>
          <w:szCs w:val="28"/>
          <w:lang w:eastAsia="uk-UA"/>
        </w:rPr>
        <w:t xml:space="preserve"> функції страхування, що конкретизують змістовність цієї категорії, та поясність їх сутність. Результати заповніть у таблицю.</w:t>
      </w:r>
    </w:p>
    <w:p w:rsidR="005D46DC" w:rsidRDefault="005D46DC" w:rsidP="00A0636C">
      <w:pPr>
        <w:pStyle w:val="Default"/>
        <w:jc w:val="both"/>
        <w:rPr>
          <w:sz w:val="28"/>
          <w:szCs w:val="28"/>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415"/>
      </w:tblGrid>
      <w:tr w:rsidR="005D46DC" w:rsidRPr="008B230C" w:rsidTr="006E4585">
        <w:tc>
          <w:tcPr>
            <w:tcW w:w="2518" w:type="dxa"/>
          </w:tcPr>
          <w:p w:rsidR="005D46DC" w:rsidRPr="00960CBB" w:rsidRDefault="005D46DC" w:rsidP="006E4585">
            <w:pPr>
              <w:spacing w:after="0" w:line="228" w:lineRule="auto"/>
              <w:jc w:val="center"/>
              <w:rPr>
                <w:rFonts w:ascii="Times New Roman" w:hAnsi="Times New Roman"/>
                <w:sz w:val="28"/>
                <w:szCs w:val="28"/>
              </w:rPr>
            </w:pPr>
            <w:r>
              <w:rPr>
                <w:rFonts w:ascii="Times New Roman" w:hAnsi="Times New Roman"/>
                <w:sz w:val="28"/>
                <w:szCs w:val="28"/>
              </w:rPr>
              <w:t>Назва функції</w:t>
            </w:r>
          </w:p>
        </w:tc>
        <w:tc>
          <w:tcPr>
            <w:tcW w:w="7415" w:type="dxa"/>
          </w:tcPr>
          <w:p w:rsidR="005D46DC" w:rsidRPr="00960CBB" w:rsidRDefault="005D46DC" w:rsidP="006E4585">
            <w:pPr>
              <w:spacing w:after="0" w:line="228" w:lineRule="auto"/>
              <w:jc w:val="center"/>
              <w:rPr>
                <w:rFonts w:ascii="Times New Roman" w:hAnsi="Times New Roman"/>
                <w:sz w:val="28"/>
                <w:szCs w:val="28"/>
              </w:rPr>
            </w:pPr>
            <w:r>
              <w:rPr>
                <w:rFonts w:ascii="Times New Roman" w:hAnsi="Times New Roman"/>
                <w:sz w:val="28"/>
                <w:szCs w:val="28"/>
              </w:rPr>
              <w:t>Сутність функції</w:t>
            </w:r>
          </w:p>
        </w:tc>
      </w:tr>
      <w:tr w:rsidR="005D46DC" w:rsidRPr="008B230C" w:rsidTr="00932958">
        <w:tc>
          <w:tcPr>
            <w:tcW w:w="2518" w:type="dxa"/>
            <w:vAlign w:val="center"/>
          </w:tcPr>
          <w:p w:rsidR="005D46DC" w:rsidRDefault="005D46DC" w:rsidP="00932958">
            <w:pPr>
              <w:spacing w:after="0" w:line="228" w:lineRule="auto"/>
              <w:rPr>
                <w:rFonts w:ascii="Times New Roman" w:hAnsi="Times New Roman"/>
                <w:sz w:val="28"/>
                <w:szCs w:val="28"/>
                <w:highlight w:val="yellow"/>
              </w:rPr>
            </w:pPr>
          </w:p>
          <w:p w:rsidR="00303731" w:rsidRDefault="00303731" w:rsidP="00932958">
            <w:pPr>
              <w:spacing w:after="0" w:line="228" w:lineRule="auto"/>
              <w:rPr>
                <w:rFonts w:ascii="Times New Roman" w:hAnsi="Times New Roman"/>
                <w:sz w:val="28"/>
                <w:szCs w:val="28"/>
                <w:highlight w:val="yellow"/>
              </w:rPr>
            </w:pPr>
          </w:p>
          <w:p w:rsidR="00303731" w:rsidRPr="00932958" w:rsidRDefault="00303731" w:rsidP="00932958">
            <w:pPr>
              <w:spacing w:after="0" w:line="228" w:lineRule="auto"/>
              <w:rPr>
                <w:rFonts w:ascii="Times New Roman" w:hAnsi="Times New Roman"/>
                <w:sz w:val="28"/>
                <w:szCs w:val="28"/>
                <w:highlight w:val="yellow"/>
              </w:rPr>
            </w:pPr>
          </w:p>
        </w:tc>
        <w:tc>
          <w:tcPr>
            <w:tcW w:w="7415" w:type="dxa"/>
          </w:tcPr>
          <w:p w:rsidR="005D46DC" w:rsidRPr="00932958" w:rsidRDefault="005D46DC" w:rsidP="00932958">
            <w:pPr>
              <w:pStyle w:val="Default"/>
              <w:tabs>
                <w:tab w:val="left" w:pos="1134"/>
              </w:tabs>
              <w:jc w:val="both"/>
              <w:rPr>
                <w:color w:val="auto"/>
                <w:sz w:val="28"/>
                <w:szCs w:val="28"/>
                <w:highlight w:val="yellow"/>
              </w:rPr>
            </w:pPr>
          </w:p>
        </w:tc>
      </w:tr>
      <w:tr w:rsidR="005D46DC" w:rsidRPr="008B230C" w:rsidTr="005D46DC">
        <w:tc>
          <w:tcPr>
            <w:tcW w:w="2518" w:type="dxa"/>
            <w:vAlign w:val="center"/>
          </w:tcPr>
          <w:p w:rsidR="005D46DC" w:rsidRDefault="005D46DC" w:rsidP="005D46DC">
            <w:pPr>
              <w:tabs>
                <w:tab w:val="left" w:pos="426"/>
                <w:tab w:val="left" w:pos="709"/>
              </w:tabs>
              <w:spacing w:after="0" w:line="228" w:lineRule="auto"/>
              <w:rPr>
                <w:rFonts w:ascii="Times New Roman" w:hAnsi="Times New Roman"/>
                <w:sz w:val="28"/>
                <w:szCs w:val="28"/>
                <w:highlight w:val="yellow"/>
              </w:rPr>
            </w:pPr>
          </w:p>
          <w:p w:rsidR="00303731" w:rsidRDefault="00303731" w:rsidP="005D46DC">
            <w:pPr>
              <w:tabs>
                <w:tab w:val="left" w:pos="426"/>
                <w:tab w:val="left" w:pos="709"/>
              </w:tabs>
              <w:spacing w:after="0" w:line="228" w:lineRule="auto"/>
              <w:rPr>
                <w:rFonts w:ascii="Times New Roman" w:hAnsi="Times New Roman"/>
                <w:sz w:val="28"/>
                <w:szCs w:val="28"/>
                <w:highlight w:val="yellow"/>
              </w:rPr>
            </w:pPr>
          </w:p>
          <w:p w:rsidR="00303731" w:rsidRPr="00932958" w:rsidRDefault="00303731" w:rsidP="005D46DC">
            <w:pPr>
              <w:tabs>
                <w:tab w:val="left" w:pos="426"/>
                <w:tab w:val="left" w:pos="709"/>
              </w:tabs>
              <w:spacing w:after="0" w:line="228" w:lineRule="auto"/>
              <w:rPr>
                <w:rFonts w:ascii="Times New Roman" w:hAnsi="Times New Roman"/>
                <w:sz w:val="28"/>
                <w:szCs w:val="28"/>
                <w:highlight w:val="yellow"/>
              </w:rPr>
            </w:pPr>
          </w:p>
        </w:tc>
        <w:tc>
          <w:tcPr>
            <w:tcW w:w="7415" w:type="dxa"/>
          </w:tcPr>
          <w:p w:rsidR="005D46DC" w:rsidRPr="00932958" w:rsidRDefault="005D46DC" w:rsidP="00932958">
            <w:pPr>
              <w:pStyle w:val="Default"/>
              <w:tabs>
                <w:tab w:val="left" w:pos="1134"/>
              </w:tabs>
              <w:jc w:val="both"/>
              <w:rPr>
                <w:color w:val="auto"/>
                <w:sz w:val="28"/>
                <w:szCs w:val="28"/>
                <w:highlight w:val="yellow"/>
              </w:rPr>
            </w:pPr>
          </w:p>
        </w:tc>
      </w:tr>
      <w:tr w:rsidR="005D46DC" w:rsidRPr="008B230C" w:rsidTr="005D46DC">
        <w:tc>
          <w:tcPr>
            <w:tcW w:w="2518" w:type="dxa"/>
            <w:vAlign w:val="center"/>
          </w:tcPr>
          <w:p w:rsidR="005D46DC" w:rsidRDefault="005D46DC" w:rsidP="005D46DC">
            <w:pPr>
              <w:spacing w:after="0" w:line="228" w:lineRule="auto"/>
              <w:rPr>
                <w:rFonts w:ascii="Times New Roman" w:hAnsi="Times New Roman"/>
                <w:sz w:val="28"/>
                <w:szCs w:val="28"/>
                <w:highlight w:val="yellow"/>
              </w:rPr>
            </w:pPr>
          </w:p>
          <w:p w:rsidR="00303731" w:rsidRDefault="00303731" w:rsidP="005D46DC">
            <w:pPr>
              <w:spacing w:after="0" w:line="228" w:lineRule="auto"/>
              <w:rPr>
                <w:rFonts w:ascii="Times New Roman" w:hAnsi="Times New Roman"/>
                <w:sz w:val="28"/>
                <w:szCs w:val="28"/>
                <w:highlight w:val="yellow"/>
              </w:rPr>
            </w:pPr>
          </w:p>
          <w:p w:rsidR="00303731" w:rsidRPr="00932958" w:rsidRDefault="00303731" w:rsidP="005D46DC">
            <w:pPr>
              <w:spacing w:after="0" w:line="228" w:lineRule="auto"/>
              <w:rPr>
                <w:rFonts w:ascii="Times New Roman" w:hAnsi="Times New Roman"/>
                <w:sz w:val="28"/>
                <w:szCs w:val="28"/>
                <w:highlight w:val="yellow"/>
              </w:rPr>
            </w:pPr>
          </w:p>
        </w:tc>
        <w:tc>
          <w:tcPr>
            <w:tcW w:w="7415" w:type="dxa"/>
          </w:tcPr>
          <w:p w:rsidR="005D46DC" w:rsidRPr="00932958" w:rsidRDefault="005D46DC" w:rsidP="005D46DC">
            <w:pPr>
              <w:pStyle w:val="Default"/>
              <w:tabs>
                <w:tab w:val="left" w:pos="1134"/>
              </w:tabs>
              <w:jc w:val="both"/>
              <w:rPr>
                <w:color w:val="auto"/>
                <w:sz w:val="28"/>
                <w:szCs w:val="28"/>
                <w:highlight w:val="yellow"/>
              </w:rPr>
            </w:pPr>
          </w:p>
        </w:tc>
      </w:tr>
      <w:tr w:rsidR="005D46DC" w:rsidRPr="008B230C" w:rsidTr="005D46DC">
        <w:tc>
          <w:tcPr>
            <w:tcW w:w="2518" w:type="dxa"/>
            <w:vAlign w:val="center"/>
          </w:tcPr>
          <w:p w:rsidR="005D46DC" w:rsidRDefault="005D46DC" w:rsidP="005D46DC">
            <w:pPr>
              <w:spacing w:after="0" w:line="228" w:lineRule="auto"/>
              <w:rPr>
                <w:rFonts w:ascii="Times New Roman" w:hAnsi="Times New Roman"/>
                <w:sz w:val="28"/>
                <w:szCs w:val="28"/>
                <w:highlight w:val="yellow"/>
              </w:rPr>
            </w:pPr>
          </w:p>
          <w:p w:rsidR="00303731" w:rsidRDefault="00303731" w:rsidP="005D46DC">
            <w:pPr>
              <w:spacing w:after="0" w:line="228" w:lineRule="auto"/>
              <w:rPr>
                <w:rFonts w:ascii="Times New Roman" w:hAnsi="Times New Roman"/>
                <w:sz w:val="28"/>
                <w:szCs w:val="28"/>
                <w:highlight w:val="yellow"/>
              </w:rPr>
            </w:pPr>
          </w:p>
          <w:p w:rsidR="00303731" w:rsidRPr="00932958" w:rsidRDefault="00303731" w:rsidP="005D46DC">
            <w:pPr>
              <w:spacing w:after="0" w:line="228" w:lineRule="auto"/>
              <w:rPr>
                <w:rFonts w:ascii="Times New Roman" w:hAnsi="Times New Roman"/>
                <w:sz w:val="28"/>
                <w:szCs w:val="28"/>
                <w:highlight w:val="yellow"/>
              </w:rPr>
            </w:pPr>
          </w:p>
        </w:tc>
        <w:tc>
          <w:tcPr>
            <w:tcW w:w="7415" w:type="dxa"/>
          </w:tcPr>
          <w:p w:rsidR="005D46DC" w:rsidRPr="00932958" w:rsidRDefault="005D46DC" w:rsidP="005D46DC">
            <w:pPr>
              <w:pStyle w:val="Default"/>
              <w:tabs>
                <w:tab w:val="left" w:pos="1134"/>
              </w:tabs>
              <w:jc w:val="both"/>
              <w:rPr>
                <w:color w:val="auto"/>
                <w:sz w:val="28"/>
                <w:szCs w:val="28"/>
                <w:highlight w:val="yellow"/>
              </w:rPr>
            </w:pPr>
          </w:p>
        </w:tc>
      </w:tr>
      <w:tr w:rsidR="005D46DC" w:rsidRPr="008B230C" w:rsidTr="005D46DC">
        <w:tc>
          <w:tcPr>
            <w:tcW w:w="2518" w:type="dxa"/>
            <w:vAlign w:val="center"/>
          </w:tcPr>
          <w:p w:rsidR="005D46DC" w:rsidRDefault="005D46DC" w:rsidP="005D46DC">
            <w:pPr>
              <w:spacing w:after="0" w:line="228" w:lineRule="auto"/>
              <w:rPr>
                <w:rFonts w:ascii="Times New Roman" w:hAnsi="Times New Roman"/>
                <w:sz w:val="28"/>
                <w:szCs w:val="28"/>
                <w:highlight w:val="yellow"/>
              </w:rPr>
            </w:pPr>
          </w:p>
          <w:p w:rsidR="00303731" w:rsidRDefault="00303731" w:rsidP="005D46DC">
            <w:pPr>
              <w:spacing w:after="0" w:line="228" w:lineRule="auto"/>
              <w:rPr>
                <w:rFonts w:ascii="Times New Roman" w:hAnsi="Times New Roman"/>
                <w:sz w:val="28"/>
                <w:szCs w:val="28"/>
                <w:highlight w:val="yellow"/>
              </w:rPr>
            </w:pPr>
          </w:p>
          <w:p w:rsidR="00303731" w:rsidRPr="00932958" w:rsidRDefault="00303731" w:rsidP="005D46DC">
            <w:pPr>
              <w:spacing w:after="0" w:line="228" w:lineRule="auto"/>
              <w:rPr>
                <w:rFonts w:ascii="Times New Roman" w:hAnsi="Times New Roman"/>
                <w:sz w:val="28"/>
                <w:szCs w:val="28"/>
                <w:highlight w:val="yellow"/>
              </w:rPr>
            </w:pPr>
          </w:p>
        </w:tc>
        <w:tc>
          <w:tcPr>
            <w:tcW w:w="7415" w:type="dxa"/>
          </w:tcPr>
          <w:p w:rsidR="005D46DC" w:rsidRPr="00932958" w:rsidRDefault="005D46DC" w:rsidP="005D46DC">
            <w:pPr>
              <w:pStyle w:val="Default"/>
              <w:widowControl w:val="0"/>
              <w:tabs>
                <w:tab w:val="left" w:pos="1134"/>
              </w:tabs>
              <w:jc w:val="both"/>
              <w:rPr>
                <w:color w:val="auto"/>
                <w:sz w:val="28"/>
                <w:szCs w:val="28"/>
                <w:highlight w:val="yellow"/>
              </w:rPr>
            </w:pPr>
          </w:p>
        </w:tc>
      </w:tr>
      <w:tr w:rsidR="005D46DC" w:rsidRPr="008B230C" w:rsidTr="005D46DC">
        <w:tc>
          <w:tcPr>
            <w:tcW w:w="2518" w:type="dxa"/>
            <w:vAlign w:val="center"/>
          </w:tcPr>
          <w:p w:rsidR="005D46DC" w:rsidRDefault="005D46DC" w:rsidP="005D46DC">
            <w:pPr>
              <w:spacing w:after="0" w:line="228" w:lineRule="auto"/>
              <w:rPr>
                <w:rFonts w:ascii="Times New Roman" w:hAnsi="Times New Roman"/>
                <w:sz w:val="28"/>
                <w:szCs w:val="28"/>
                <w:highlight w:val="yellow"/>
              </w:rPr>
            </w:pPr>
          </w:p>
          <w:p w:rsidR="00303731" w:rsidRDefault="00303731" w:rsidP="005D46DC">
            <w:pPr>
              <w:spacing w:after="0" w:line="228" w:lineRule="auto"/>
              <w:rPr>
                <w:rFonts w:ascii="Times New Roman" w:hAnsi="Times New Roman"/>
                <w:sz w:val="28"/>
                <w:szCs w:val="28"/>
                <w:highlight w:val="yellow"/>
              </w:rPr>
            </w:pPr>
          </w:p>
          <w:p w:rsidR="00303731" w:rsidRPr="00932958" w:rsidRDefault="00303731" w:rsidP="005D46DC">
            <w:pPr>
              <w:spacing w:after="0" w:line="228" w:lineRule="auto"/>
              <w:rPr>
                <w:rFonts w:ascii="Times New Roman" w:hAnsi="Times New Roman"/>
                <w:sz w:val="28"/>
                <w:szCs w:val="28"/>
                <w:highlight w:val="yellow"/>
              </w:rPr>
            </w:pPr>
          </w:p>
        </w:tc>
        <w:tc>
          <w:tcPr>
            <w:tcW w:w="7415" w:type="dxa"/>
          </w:tcPr>
          <w:p w:rsidR="005D46DC" w:rsidRPr="00932958" w:rsidRDefault="005D46DC" w:rsidP="005D46DC">
            <w:pPr>
              <w:pStyle w:val="Default"/>
              <w:widowControl w:val="0"/>
              <w:tabs>
                <w:tab w:val="left" w:pos="1134"/>
              </w:tabs>
              <w:jc w:val="both"/>
              <w:rPr>
                <w:color w:val="auto"/>
                <w:sz w:val="28"/>
                <w:szCs w:val="28"/>
                <w:highlight w:val="yellow"/>
              </w:rPr>
            </w:pPr>
          </w:p>
        </w:tc>
      </w:tr>
    </w:tbl>
    <w:p w:rsidR="005D46DC" w:rsidRDefault="005D46DC" w:rsidP="00A0636C">
      <w:pPr>
        <w:pStyle w:val="Default"/>
        <w:jc w:val="both"/>
        <w:rPr>
          <w:sz w:val="28"/>
          <w:szCs w:val="28"/>
        </w:rPr>
      </w:pPr>
    </w:p>
    <w:p w:rsidR="00932958" w:rsidRPr="00960CBB" w:rsidRDefault="00932958" w:rsidP="00932958">
      <w:pPr>
        <w:spacing w:after="0" w:line="240" w:lineRule="auto"/>
        <w:ind w:firstLine="709"/>
        <w:jc w:val="both"/>
        <w:rPr>
          <w:rFonts w:ascii="Times New Roman" w:hAnsi="Times New Roman"/>
          <w:b/>
          <w:i/>
          <w:sz w:val="28"/>
          <w:szCs w:val="28"/>
        </w:rPr>
      </w:pPr>
      <w:r w:rsidRPr="00960CBB">
        <w:rPr>
          <w:rFonts w:ascii="Times New Roman" w:hAnsi="Times New Roman"/>
          <w:b/>
          <w:i/>
          <w:sz w:val="28"/>
          <w:szCs w:val="28"/>
        </w:rPr>
        <w:t xml:space="preserve">Завдання </w:t>
      </w:r>
      <w:r>
        <w:rPr>
          <w:rFonts w:ascii="Times New Roman" w:hAnsi="Times New Roman"/>
          <w:b/>
          <w:i/>
          <w:sz w:val="28"/>
          <w:szCs w:val="28"/>
        </w:rPr>
        <w:t>6</w:t>
      </w:r>
    </w:p>
    <w:p w:rsidR="00932958" w:rsidRDefault="00642D66" w:rsidP="00642D66">
      <w:pPr>
        <w:pStyle w:val="Default"/>
        <w:ind w:firstLine="709"/>
        <w:jc w:val="both"/>
        <w:rPr>
          <w:sz w:val="28"/>
          <w:szCs w:val="28"/>
        </w:rPr>
      </w:pPr>
      <w:r>
        <w:rPr>
          <w:sz w:val="28"/>
          <w:szCs w:val="28"/>
        </w:rPr>
        <w:t>Визначте які доходи від страхової діяльності отримує страхова компанія.</w:t>
      </w:r>
    </w:p>
    <w:p w:rsidR="00932958" w:rsidRDefault="00932958" w:rsidP="00A0636C">
      <w:pPr>
        <w:pStyle w:val="Default"/>
        <w:jc w:val="both"/>
        <w:rPr>
          <w:sz w:val="28"/>
          <w:szCs w:val="28"/>
        </w:rPr>
      </w:pPr>
    </w:p>
    <w:sectPr w:rsidR="00932958" w:rsidSect="004801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FED"/>
    <w:multiLevelType w:val="hybridMultilevel"/>
    <w:tmpl w:val="4A0AE0C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D1175A"/>
    <w:multiLevelType w:val="hybridMultilevel"/>
    <w:tmpl w:val="F65A5B60"/>
    <w:lvl w:ilvl="0" w:tplc="E27087C4">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961E6"/>
    <w:multiLevelType w:val="hybridMultilevel"/>
    <w:tmpl w:val="A8AAEE7E"/>
    <w:lvl w:ilvl="0" w:tplc="D5C8F816">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B756B3"/>
    <w:multiLevelType w:val="hybridMultilevel"/>
    <w:tmpl w:val="C1C8BC98"/>
    <w:lvl w:ilvl="0" w:tplc="51BC2CF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A528F8"/>
    <w:multiLevelType w:val="hybridMultilevel"/>
    <w:tmpl w:val="A8AAEE7E"/>
    <w:lvl w:ilvl="0" w:tplc="D5C8F816">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9A2045"/>
    <w:multiLevelType w:val="hybridMultilevel"/>
    <w:tmpl w:val="D05CD5EA"/>
    <w:lvl w:ilvl="0" w:tplc="FB06A3DE">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EC77A8"/>
    <w:multiLevelType w:val="hybridMultilevel"/>
    <w:tmpl w:val="63485DBA"/>
    <w:lvl w:ilvl="0" w:tplc="FB06A3DE">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977D10"/>
    <w:multiLevelType w:val="hybridMultilevel"/>
    <w:tmpl w:val="21EE140A"/>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19214B8B"/>
    <w:multiLevelType w:val="hybridMultilevel"/>
    <w:tmpl w:val="B1967B2A"/>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1AD80337"/>
    <w:multiLevelType w:val="hybridMultilevel"/>
    <w:tmpl w:val="1DDCDA50"/>
    <w:lvl w:ilvl="0" w:tplc="EFECBA8C">
      <w:start w:val="1"/>
      <w:numFmt w:val="lowerLetter"/>
      <w:lvlText w:val="%1)"/>
      <w:lvlJc w:val="left"/>
      <w:pPr>
        <w:ind w:left="1429"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594E4C"/>
    <w:multiLevelType w:val="hybridMultilevel"/>
    <w:tmpl w:val="A8AAEE7E"/>
    <w:lvl w:ilvl="0" w:tplc="D5C8F816">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B5D6D63"/>
    <w:multiLevelType w:val="hybridMultilevel"/>
    <w:tmpl w:val="3A541D30"/>
    <w:lvl w:ilvl="0" w:tplc="22FC7896">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0050572"/>
    <w:multiLevelType w:val="hybridMultilevel"/>
    <w:tmpl w:val="37E0FFF4"/>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9D5A0C"/>
    <w:multiLevelType w:val="hybridMultilevel"/>
    <w:tmpl w:val="5C2A1E68"/>
    <w:lvl w:ilvl="0" w:tplc="FB06A3DE">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9235987"/>
    <w:multiLevelType w:val="hybridMultilevel"/>
    <w:tmpl w:val="D1984D80"/>
    <w:lvl w:ilvl="0" w:tplc="51BC2CF4">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5">
    <w:nsid w:val="296B1FA2"/>
    <w:multiLevelType w:val="hybridMultilevel"/>
    <w:tmpl w:val="8C46EA1C"/>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C637B5"/>
    <w:multiLevelType w:val="hybridMultilevel"/>
    <w:tmpl w:val="D500DB12"/>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032107"/>
    <w:multiLevelType w:val="hybridMultilevel"/>
    <w:tmpl w:val="90F48B1A"/>
    <w:lvl w:ilvl="0" w:tplc="51BC2CF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EB523E7"/>
    <w:multiLevelType w:val="hybridMultilevel"/>
    <w:tmpl w:val="2B04B5D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1E67B49"/>
    <w:multiLevelType w:val="hybridMultilevel"/>
    <w:tmpl w:val="D48483A8"/>
    <w:lvl w:ilvl="0" w:tplc="2E90AD7A">
      <w:start w:val="1"/>
      <w:numFmt w:val="lowerLetter"/>
      <w:lvlText w:val="%1)"/>
      <w:lvlJc w:val="left"/>
      <w:pPr>
        <w:ind w:left="928"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4665822"/>
    <w:multiLevelType w:val="hybridMultilevel"/>
    <w:tmpl w:val="A9CEE268"/>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B17089"/>
    <w:multiLevelType w:val="hybridMultilevel"/>
    <w:tmpl w:val="08D8AC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245151"/>
    <w:multiLevelType w:val="hybridMultilevel"/>
    <w:tmpl w:val="8B8ABA1A"/>
    <w:lvl w:ilvl="0" w:tplc="FB06A3DE">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7996BB6"/>
    <w:multiLevelType w:val="hybridMultilevel"/>
    <w:tmpl w:val="DA163542"/>
    <w:lvl w:ilvl="0" w:tplc="51BC2CF4">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49260B73"/>
    <w:multiLevelType w:val="hybridMultilevel"/>
    <w:tmpl w:val="B4EC7100"/>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nsid w:val="50807C55"/>
    <w:multiLevelType w:val="hybridMultilevel"/>
    <w:tmpl w:val="5C2A1E68"/>
    <w:lvl w:ilvl="0" w:tplc="FB06A3DE">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782B8D"/>
    <w:multiLevelType w:val="hybridMultilevel"/>
    <w:tmpl w:val="0202781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3CB671F"/>
    <w:multiLevelType w:val="hybridMultilevel"/>
    <w:tmpl w:val="9E1C2660"/>
    <w:lvl w:ilvl="0" w:tplc="51BC2CF4">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nsid w:val="53E370DC"/>
    <w:multiLevelType w:val="hybridMultilevel"/>
    <w:tmpl w:val="6BCE1552"/>
    <w:lvl w:ilvl="0" w:tplc="520855DE">
      <w:start w:val="1"/>
      <w:numFmt w:val="lowerLetter"/>
      <w:lvlText w:val="%1)"/>
      <w:lvlJc w:val="left"/>
      <w:pPr>
        <w:ind w:left="1080" w:hanging="360"/>
      </w:pPr>
      <w:rPr>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551E3A26"/>
    <w:multiLevelType w:val="hybridMultilevel"/>
    <w:tmpl w:val="E2927698"/>
    <w:lvl w:ilvl="0" w:tplc="FB06A3DE">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530593F"/>
    <w:multiLevelType w:val="hybridMultilevel"/>
    <w:tmpl w:val="3EEC5926"/>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5BAA40EF"/>
    <w:multiLevelType w:val="hybridMultilevel"/>
    <w:tmpl w:val="8DA0C97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0086B35"/>
    <w:multiLevelType w:val="hybridMultilevel"/>
    <w:tmpl w:val="30860FD4"/>
    <w:lvl w:ilvl="0" w:tplc="04220017">
      <w:start w:val="1"/>
      <w:numFmt w:val="lowerLetter"/>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33">
    <w:nsid w:val="60B26817"/>
    <w:multiLevelType w:val="hybridMultilevel"/>
    <w:tmpl w:val="7E98202A"/>
    <w:lvl w:ilvl="0" w:tplc="2E90AD7A">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33B07B3"/>
    <w:multiLevelType w:val="hybridMultilevel"/>
    <w:tmpl w:val="39F83F48"/>
    <w:lvl w:ilvl="0" w:tplc="51BC2CF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40A1DB7"/>
    <w:multiLevelType w:val="hybridMultilevel"/>
    <w:tmpl w:val="54E08BD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C194845"/>
    <w:multiLevelType w:val="hybridMultilevel"/>
    <w:tmpl w:val="DFD0B042"/>
    <w:lvl w:ilvl="0" w:tplc="46E67312">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45D5B02"/>
    <w:multiLevelType w:val="hybridMultilevel"/>
    <w:tmpl w:val="70560BCA"/>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2442F5"/>
    <w:multiLevelType w:val="hybridMultilevel"/>
    <w:tmpl w:val="04464102"/>
    <w:lvl w:ilvl="0" w:tplc="51BC2CF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6172F01"/>
    <w:multiLevelType w:val="hybridMultilevel"/>
    <w:tmpl w:val="10026B3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A7F1EB5"/>
    <w:multiLevelType w:val="hybridMultilevel"/>
    <w:tmpl w:val="8FA2A0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BFB1ECF"/>
    <w:multiLevelType w:val="hybridMultilevel"/>
    <w:tmpl w:val="4632751A"/>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nsid w:val="7E2A70BF"/>
    <w:multiLevelType w:val="hybridMultilevel"/>
    <w:tmpl w:val="02F241AA"/>
    <w:lvl w:ilvl="0" w:tplc="73A28176">
      <w:start w:val="1"/>
      <w:numFmt w:val="lowerLetter"/>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B2374C"/>
    <w:multiLevelType w:val="hybridMultilevel"/>
    <w:tmpl w:val="5016B3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FB80263"/>
    <w:multiLevelType w:val="hybridMultilevel"/>
    <w:tmpl w:val="763C4D96"/>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8"/>
  </w:num>
  <w:num w:numId="3">
    <w:abstractNumId w:val="42"/>
  </w:num>
  <w:num w:numId="4">
    <w:abstractNumId w:val="9"/>
  </w:num>
  <w:num w:numId="5">
    <w:abstractNumId w:val="5"/>
  </w:num>
  <w:num w:numId="6">
    <w:abstractNumId w:val="25"/>
  </w:num>
  <w:num w:numId="7">
    <w:abstractNumId w:val="13"/>
  </w:num>
  <w:num w:numId="8">
    <w:abstractNumId w:val="22"/>
  </w:num>
  <w:num w:numId="9">
    <w:abstractNumId w:val="6"/>
  </w:num>
  <w:num w:numId="10">
    <w:abstractNumId w:val="29"/>
  </w:num>
  <w:num w:numId="11">
    <w:abstractNumId w:val="18"/>
  </w:num>
  <w:num w:numId="12">
    <w:abstractNumId w:val="33"/>
  </w:num>
  <w:num w:numId="13">
    <w:abstractNumId w:val="19"/>
  </w:num>
  <w:num w:numId="14">
    <w:abstractNumId w:val="34"/>
  </w:num>
  <w:num w:numId="15">
    <w:abstractNumId w:val="23"/>
  </w:num>
  <w:num w:numId="16">
    <w:abstractNumId w:val="14"/>
  </w:num>
  <w:num w:numId="17">
    <w:abstractNumId w:val="3"/>
  </w:num>
  <w:num w:numId="18">
    <w:abstractNumId w:val="41"/>
  </w:num>
  <w:num w:numId="19">
    <w:abstractNumId w:val="7"/>
  </w:num>
  <w:num w:numId="20">
    <w:abstractNumId w:val="30"/>
  </w:num>
  <w:num w:numId="21">
    <w:abstractNumId w:val="31"/>
  </w:num>
  <w:num w:numId="22">
    <w:abstractNumId w:val="24"/>
  </w:num>
  <w:num w:numId="23">
    <w:abstractNumId w:val="35"/>
  </w:num>
  <w:num w:numId="24">
    <w:abstractNumId w:val="40"/>
  </w:num>
  <w:num w:numId="25">
    <w:abstractNumId w:val="11"/>
  </w:num>
  <w:num w:numId="26">
    <w:abstractNumId w:val="27"/>
  </w:num>
  <w:num w:numId="27">
    <w:abstractNumId w:val="32"/>
  </w:num>
  <w:num w:numId="28">
    <w:abstractNumId w:val="0"/>
  </w:num>
  <w:num w:numId="29">
    <w:abstractNumId w:val="26"/>
  </w:num>
  <w:num w:numId="30">
    <w:abstractNumId w:val="36"/>
  </w:num>
  <w:num w:numId="31">
    <w:abstractNumId w:val="38"/>
  </w:num>
  <w:num w:numId="32">
    <w:abstractNumId w:val="4"/>
  </w:num>
  <w:num w:numId="33">
    <w:abstractNumId w:val="10"/>
  </w:num>
  <w:num w:numId="34">
    <w:abstractNumId w:val="2"/>
  </w:num>
  <w:num w:numId="35">
    <w:abstractNumId w:val="8"/>
  </w:num>
  <w:num w:numId="36">
    <w:abstractNumId w:val="17"/>
  </w:num>
  <w:num w:numId="37">
    <w:abstractNumId w:val="1"/>
  </w:num>
  <w:num w:numId="38">
    <w:abstractNumId w:val="39"/>
  </w:num>
  <w:num w:numId="39">
    <w:abstractNumId w:val="12"/>
  </w:num>
  <w:num w:numId="40">
    <w:abstractNumId w:val="37"/>
  </w:num>
  <w:num w:numId="41">
    <w:abstractNumId w:val="43"/>
  </w:num>
  <w:num w:numId="42">
    <w:abstractNumId w:val="20"/>
  </w:num>
  <w:num w:numId="43">
    <w:abstractNumId w:val="44"/>
  </w:num>
  <w:num w:numId="44">
    <w:abstractNumId w:val="15"/>
  </w:num>
  <w:num w:numId="45">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27463"/>
    <w:rsid w:val="00006BE6"/>
    <w:rsid w:val="000158E5"/>
    <w:rsid w:val="000235EF"/>
    <w:rsid w:val="0004161B"/>
    <w:rsid w:val="00054C9D"/>
    <w:rsid w:val="00057CE7"/>
    <w:rsid w:val="00062071"/>
    <w:rsid w:val="00083615"/>
    <w:rsid w:val="00094C22"/>
    <w:rsid w:val="000C0D2E"/>
    <w:rsid w:val="000D2BF4"/>
    <w:rsid w:val="000F75B1"/>
    <w:rsid w:val="00104E3B"/>
    <w:rsid w:val="00157CE1"/>
    <w:rsid w:val="00175E2F"/>
    <w:rsid w:val="001A5F51"/>
    <w:rsid w:val="001B1FB7"/>
    <w:rsid w:val="001E4165"/>
    <w:rsid w:val="001E4452"/>
    <w:rsid w:val="001F5297"/>
    <w:rsid w:val="00211597"/>
    <w:rsid w:val="0021661B"/>
    <w:rsid w:val="0023438E"/>
    <w:rsid w:val="00262928"/>
    <w:rsid w:val="002704A4"/>
    <w:rsid w:val="00275A5E"/>
    <w:rsid w:val="002975B2"/>
    <w:rsid w:val="002A561B"/>
    <w:rsid w:val="00303731"/>
    <w:rsid w:val="003335C2"/>
    <w:rsid w:val="00356C15"/>
    <w:rsid w:val="00366C69"/>
    <w:rsid w:val="003A567F"/>
    <w:rsid w:val="003D2D68"/>
    <w:rsid w:val="003E5988"/>
    <w:rsid w:val="003F6D8A"/>
    <w:rsid w:val="00401447"/>
    <w:rsid w:val="00410E35"/>
    <w:rsid w:val="004119A9"/>
    <w:rsid w:val="0041391C"/>
    <w:rsid w:val="00423B39"/>
    <w:rsid w:val="00434521"/>
    <w:rsid w:val="004441B4"/>
    <w:rsid w:val="00467826"/>
    <w:rsid w:val="00480117"/>
    <w:rsid w:val="004965DC"/>
    <w:rsid w:val="004A17F8"/>
    <w:rsid w:val="004C34D3"/>
    <w:rsid w:val="004E5DA7"/>
    <w:rsid w:val="004E7854"/>
    <w:rsid w:val="004E7CFF"/>
    <w:rsid w:val="0051086F"/>
    <w:rsid w:val="00535DAF"/>
    <w:rsid w:val="00567A13"/>
    <w:rsid w:val="005C7586"/>
    <w:rsid w:val="005D46DC"/>
    <w:rsid w:val="005D5A5C"/>
    <w:rsid w:val="005D7569"/>
    <w:rsid w:val="00625164"/>
    <w:rsid w:val="00626CC4"/>
    <w:rsid w:val="00627463"/>
    <w:rsid w:val="006321BA"/>
    <w:rsid w:val="00642D66"/>
    <w:rsid w:val="00643A62"/>
    <w:rsid w:val="0067290D"/>
    <w:rsid w:val="006C08DE"/>
    <w:rsid w:val="006C0A87"/>
    <w:rsid w:val="006F24D0"/>
    <w:rsid w:val="0070609D"/>
    <w:rsid w:val="00743658"/>
    <w:rsid w:val="00752526"/>
    <w:rsid w:val="00770672"/>
    <w:rsid w:val="007839FF"/>
    <w:rsid w:val="00790A6D"/>
    <w:rsid w:val="007B7989"/>
    <w:rsid w:val="007E22B3"/>
    <w:rsid w:val="007E4F0F"/>
    <w:rsid w:val="008069C2"/>
    <w:rsid w:val="008170DE"/>
    <w:rsid w:val="00821448"/>
    <w:rsid w:val="00843030"/>
    <w:rsid w:val="0084785E"/>
    <w:rsid w:val="00852224"/>
    <w:rsid w:val="008B230C"/>
    <w:rsid w:val="008D793A"/>
    <w:rsid w:val="008E2D2D"/>
    <w:rsid w:val="008F07BD"/>
    <w:rsid w:val="008F5ABC"/>
    <w:rsid w:val="009245A7"/>
    <w:rsid w:val="00926E43"/>
    <w:rsid w:val="00930E80"/>
    <w:rsid w:val="00932958"/>
    <w:rsid w:val="00932A58"/>
    <w:rsid w:val="00935D57"/>
    <w:rsid w:val="009436F7"/>
    <w:rsid w:val="009469FA"/>
    <w:rsid w:val="00960CBB"/>
    <w:rsid w:val="0096221D"/>
    <w:rsid w:val="00970F28"/>
    <w:rsid w:val="00976AF2"/>
    <w:rsid w:val="009900BD"/>
    <w:rsid w:val="0099218D"/>
    <w:rsid w:val="009C040F"/>
    <w:rsid w:val="009F5819"/>
    <w:rsid w:val="00A0486B"/>
    <w:rsid w:val="00A0636C"/>
    <w:rsid w:val="00A107D8"/>
    <w:rsid w:val="00A33C99"/>
    <w:rsid w:val="00A54B8D"/>
    <w:rsid w:val="00AB1D7F"/>
    <w:rsid w:val="00AC0639"/>
    <w:rsid w:val="00AD7E6F"/>
    <w:rsid w:val="00AE15CD"/>
    <w:rsid w:val="00AE762C"/>
    <w:rsid w:val="00B10FD6"/>
    <w:rsid w:val="00B17F65"/>
    <w:rsid w:val="00B21F96"/>
    <w:rsid w:val="00B45423"/>
    <w:rsid w:val="00B458A8"/>
    <w:rsid w:val="00B53B99"/>
    <w:rsid w:val="00B66E27"/>
    <w:rsid w:val="00B67C8B"/>
    <w:rsid w:val="00B85FA2"/>
    <w:rsid w:val="00BD0792"/>
    <w:rsid w:val="00BD2058"/>
    <w:rsid w:val="00BD76B8"/>
    <w:rsid w:val="00BE3846"/>
    <w:rsid w:val="00C10F08"/>
    <w:rsid w:val="00C36C6A"/>
    <w:rsid w:val="00C92F3F"/>
    <w:rsid w:val="00CA0796"/>
    <w:rsid w:val="00CB5E6C"/>
    <w:rsid w:val="00D01478"/>
    <w:rsid w:val="00D04916"/>
    <w:rsid w:val="00D21102"/>
    <w:rsid w:val="00D21659"/>
    <w:rsid w:val="00D21C7E"/>
    <w:rsid w:val="00D24678"/>
    <w:rsid w:val="00D36AD0"/>
    <w:rsid w:val="00D37E81"/>
    <w:rsid w:val="00DA0DDB"/>
    <w:rsid w:val="00DB4408"/>
    <w:rsid w:val="00DB51E8"/>
    <w:rsid w:val="00DD7058"/>
    <w:rsid w:val="00DF0989"/>
    <w:rsid w:val="00E02100"/>
    <w:rsid w:val="00E15BA9"/>
    <w:rsid w:val="00E22E74"/>
    <w:rsid w:val="00E324D6"/>
    <w:rsid w:val="00E32D3E"/>
    <w:rsid w:val="00E42F5D"/>
    <w:rsid w:val="00E66293"/>
    <w:rsid w:val="00E73C3B"/>
    <w:rsid w:val="00EC7A5C"/>
    <w:rsid w:val="00ED4906"/>
    <w:rsid w:val="00EF7B12"/>
    <w:rsid w:val="00F21572"/>
    <w:rsid w:val="00F2681D"/>
    <w:rsid w:val="00F26AB4"/>
    <w:rsid w:val="00F279E6"/>
    <w:rsid w:val="00F6459F"/>
    <w:rsid w:val="00F74BDA"/>
    <w:rsid w:val="00F82848"/>
    <w:rsid w:val="00FB6445"/>
    <w:rsid w:val="00FF46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17"/>
  </w:style>
  <w:style w:type="paragraph" w:styleId="1">
    <w:name w:val="heading 1"/>
    <w:basedOn w:val="a"/>
    <w:link w:val="10"/>
    <w:uiPriority w:val="9"/>
    <w:qFormat/>
    <w:rsid w:val="0062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746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DA0D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46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7463"/>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74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7463"/>
    <w:rPr>
      <w:b/>
      <w:bCs/>
    </w:rPr>
  </w:style>
  <w:style w:type="paragraph" w:styleId="a5">
    <w:name w:val="Balloon Text"/>
    <w:basedOn w:val="a"/>
    <w:link w:val="a6"/>
    <w:uiPriority w:val="99"/>
    <w:semiHidden/>
    <w:unhideWhenUsed/>
    <w:rsid w:val="00E662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6293"/>
    <w:rPr>
      <w:rFonts w:ascii="Tahoma" w:hAnsi="Tahoma" w:cs="Tahoma"/>
      <w:sz w:val="16"/>
      <w:szCs w:val="16"/>
    </w:rPr>
  </w:style>
  <w:style w:type="paragraph" w:styleId="a7">
    <w:name w:val="List Paragraph"/>
    <w:basedOn w:val="a"/>
    <w:uiPriority w:val="34"/>
    <w:qFormat/>
    <w:rsid w:val="006321BA"/>
    <w:pPr>
      <w:ind w:left="720"/>
      <w:contextualSpacing/>
    </w:pPr>
  </w:style>
  <w:style w:type="table" w:styleId="a8">
    <w:name w:val="Table Grid"/>
    <w:basedOn w:val="a1"/>
    <w:uiPriority w:val="59"/>
    <w:rsid w:val="00F27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976A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76AF2"/>
  </w:style>
  <w:style w:type="paragraph" w:customStyle="1" w:styleId="Default">
    <w:name w:val="Default"/>
    <w:rsid w:val="008B230C"/>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Emphasis"/>
    <w:basedOn w:val="a0"/>
    <w:uiPriority w:val="20"/>
    <w:qFormat/>
    <w:rsid w:val="003F6D8A"/>
    <w:rPr>
      <w:i/>
      <w:iCs/>
    </w:rPr>
  </w:style>
  <w:style w:type="character" w:styleId="aa">
    <w:name w:val="Hyperlink"/>
    <w:basedOn w:val="a0"/>
    <w:uiPriority w:val="99"/>
    <w:semiHidden/>
    <w:unhideWhenUsed/>
    <w:rsid w:val="003F6D8A"/>
    <w:rPr>
      <w:color w:val="0000FF"/>
      <w:u w:val="single"/>
    </w:rPr>
  </w:style>
  <w:style w:type="paragraph" w:customStyle="1" w:styleId="bluetitle">
    <w:name w:val="blue_title"/>
    <w:basedOn w:val="a"/>
    <w:rsid w:val="003F6D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DA0DD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2009426">
      <w:bodyDiv w:val="1"/>
      <w:marLeft w:val="0"/>
      <w:marRight w:val="0"/>
      <w:marTop w:val="0"/>
      <w:marBottom w:val="0"/>
      <w:divBdr>
        <w:top w:val="none" w:sz="0" w:space="0" w:color="auto"/>
        <w:left w:val="none" w:sz="0" w:space="0" w:color="auto"/>
        <w:bottom w:val="none" w:sz="0" w:space="0" w:color="auto"/>
        <w:right w:val="none" w:sz="0" w:space="0" w:color="auto"/>
      </w:divBdr>
    </w:div>
    <w:div w:id="339703963">
      <w:bodyDiv w:val="1"/>
      <w:marLeft w:val="0"/>
      <w:marRight w:val="0"/>
      <w:marTop w:val="0"/>
      <w:marBottom w:val="0"/>
      <w:divBdr>
        <w:top w:val="none" w:sz="0" w:space="0" w:color="auto"/>
        <w:left w:val="none" w:sz="0" w:space="0" w:color="auto"/>
        <w:bottom w:val="none" w:sz="0" w:space="0" w:color="auto"/>
        <w:right w:val="none" w:sz="0" w:space="0" w:color="auto"/>
      </w:divBdr>
      <w:divsChild>
        <w:div w:id="275790548">
          <w:marLeft w:val="335"/>
          <w:marRight w:val="335"/>
          <w:marTop w:val="335"/>
          <w:marBottom w:val="335"/>
          <w:divBdr>
            <w:top w:val="none" w:sz="0" w:space="0" w:color="auto"/>
            <w:left w:val="none" w:sz="0" w:space="0" w:color="auto"/>
            <w:bottom w:val="none" w:sz="0" w:space="0" w:color="auto"/>
            <w:right w:val="none" w:sz="0" w:space="0" w:color="auto"/>
          </w:divBdr>
        </w:div>
        <w:div w:id="1659533911">
          <w:marLeft w:val="335"/>
          <w:marRight w:val="335"/>
          <w:marTop w:val="335"/>
          <w:marBottom w:val="335"/>
          <w:divBdr>
            <w:top w:val="none" w:sz="0" w:space="0" w:color="auto"/>
            <w:left w:val="none" w:sz="0" w:space="0" w:color="auto"/>
            <w:bottom w:val="none" w:sz="0" w:space="0" w:color="auto"/>
            <w:right w:val="none" w:sz="0" w:space="0" w:color="auto"/>
          </w:divBdr>
        </w:div>
      </w:divsChild>
    </w:div>
    <w:div w:id="493109339">
      <w:bodyDiv w:val="1"/>
      <w:marLeft w:val="0"/>
      <w:marRight w:val="0"/>
      <w:marTop w:val="0"/>
      <w:marBottom w:val="0"/>
      <w:divBdr>
        <w:top w:val="none" w:sz="0" w:space="0" w:color="auto"/>
        <w:left w:val="none" w:sz="0" w:space="0" w:color="auto"/>
        <w:bottom w:val="none" w:sz="0" w:space="0" w:color="auto"/>
        <w:right w:val="none" w:sz="0" w:space="0" w:color="auto"/>
      </w:divBdr>
    </w:div>
    <w:div w:id="732627154">
      <w:bodyDiv w:val="1"/>
      <w:marLeft w:val="0"/>
      <w:marRight w:val="0"/>
      <w:marTop w:val="0"/>
      <w:marBottom w:val="0"/>
      <w:divBdr>
        <w:top w:val="none" w:sz="0" w:space="0" w:color="auto"/>
        <w:left w:val="none" w:sz="0" w:space="0" w:color="auto"/>
        <w:bottom w:val="none" w:sz="0" w:space="0" w:color="auto"/>
        <w:right w:val="none" w:sz="0" w:space="0" w:color="auto"/>
      </w:divBdr>
    </w:div>
    <w:div w:id="842550011">
      <w:bodyDiv w:val="1"/>
      <w:marLeft w:val="0"/>
      <w:marRight w:val="0"/>
      <w:marTop w:val="0"/>
      <w:marBottom w:val="0"/>
      <w:divBdr>
        <w:top w:val="none" w:sz="0" w:space="0" w:color="auto"/>
        <w:left w:val="none" w:sz="0" w:space="0" w:color="auto"/>
        <w:bottom w:val="none" w:sz="0" w:space="0" w:color="auto"/>
        <w:right w:val="none" w:sz="0" w:space="0" w:color="auto"/>
      </w:divBdr>
    </w:div>
    <w:div w:id="1019283613">
      <w:bodyDiv w:val="1"/>
      <w:marLeft w:val="0"/>
      <w:marRight w:val="0"/>
      <w:marTop w:val="0"/>
      <w:marBottom w:val="0"/>
      <w:divBdr>
        <w:top w:val="none" w:sz="0" w:space="0" w:color="auto"/>
        <w:left w:val="none" w:sz="0" w:space="0" w:color="auto"/>
        <w:bottom w:val="none" w:sz="0" w:space="0" w:color="auto"/>
        <w:right w:val="none" w:sz="0" w:space="0" w:color="auto"/>
      </w:divBdr>
    </w:div>
    <w:div w:id="1153571007">
      <w:bodyDiv w:val="1"/>
      <w:marLeft w:val="0"/>
      <w:marRight w:val="0"/>
      <w:marTop w:val="0"/>
      <w:marBottom w:val="0"/>
      <w:divBdr>
        <w:top w:val="none" w:sz="0" w:space="0" w:color="auto"/>
        <w:left w:val="none" w:sz="0" w:space="0" w:color="auto"/>
        <w:bottom w:val="none" w:sz="0" w:space="0" w:color="auto"/>
        <w:right w:val="none" w:sz="0" w:space="0" w:color="auto"/>
      </w:divBdr>
    </w:div>
    <w:div w:id="1343626913">
      <w:bodyDiv w:val="1"/>
      <w:marLeft w:val="0"/>
      <w:marRight w:val="0"/>
      <w:marTop w:val="0"/>
      <w:marBottom w:val="0"/>
      <w:divBdr>
        <w:top w:val="none" w:sz="0" w:space="0" w:color="auto"/>
        <w:left w:val="none" w:sz="0" w:space="0" w:color="auto"/>
        <w:bottom w:val="none" w:sz="0" w:space="0" w:color="auto"/>
        <w:right w:val="none" w:sz="0" w:space="0" w:color="auto"/>
      </w:divBdr>
    </w:div>
    <w:div w:id="1356929613">
      <w:bodyDiv w:val="1"/>
      <w:marLeft w:val="0"/>
      <w:marRight w:val="0"/>
      <w:marTop w:val="0"/>
      <w:marBottom w:val="0"/>
      <w:divBdr>
        <w:top w:val="none" w:sz="0" w:space="0" w:color="auto"/>
        <w:left w:val="none" w:sz="0" w:space="0" w:color="auto"/>
        <w:bottom w:val="none" w:sz="0" w:space="0" w:color="auto"/>
        <w:right w:val="none" w:sz="0" w:space="0" w:color="auto"/>
      </w:divBdr>
    </w:div>
    <w:div w:id="1587032894">
      <w:bodyDiv w:val="1"/>
      <w:marLeft w:val="0"/>
      <w:marRight w:val="0"/>
      <w:marTop w:val="0"/>
      <w:marBottom w:val="0"/>
      <w:divBdr>
        <w:top w:val="none" w:sz="0" w:space="0" w:color="auto"/>
        <w:left w:val="none" w:sz="0" w:space="0" w:color="auto"/>
        <w:bottom w:val="none" w:sz="0" w:space="0" w:color="auto"/>
        <w:right w:val="none" w:sz="0" w:space="0" w:color="auto"/>
      </w:divBdr>
    </w:div>
    <w:div w:id="1724985150">
      <w:bodyDiv w:val="1"/>
      <w:marLeft w:val="0"/>
      <w:marRight w:val="0"/>
      <w:marTop w:val="0"/>
      <w:marBottom w:val="0"/>
      <w:divBdr>
        <w:top w:val="none" w:sz="0" w:space="0" w:color="auto"/>
        <w:left w:val="none" w:sz="0" w:space="0" w:color="auto"/>
        <w:bottom w:val="none" w:sz="0" w:space="0" w:color="auto"/>
        <w:right w:val="none" w:sz="0" w:space="0" w:color="auto"/>
      </w:divBdr>
    </w:div>
    <w:div w:id="1854104718">
      <w:bodyDiv w:val="1"/>
      <w:marLeft w:val="0"/>
      <w:marRight w:val="0"/>
      <w:marTop w:val="0"/>
      <w:marBottom w:val="0"/>
      <w:divBdr>
        <w:top w:val="none" w:sz="0" w:space="0" w:color="auto"/>
        <w:left w:val="none" w:sz="0" w:space="0" w:color="auto"/>
        <w:bottom w:val="none" w:sz="0" w:space="0" w:color="auto"/>
        <w:right w:val="none" w:sz="0" w:space="0" w:color="auto"/>
      </w:divBdr>
    </w:div>
    <w:div w:id="204239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Вадим</cp:lastModifiedBy>
  <cp:revision>12</cp:revision>
  <cp:lastPrinted>2019-05-07T08:27:00Z</cp:lastPrinted>
  <dcterms:created xsi:type="dcterms:W3CDTF">2020-04-02T10:40:00Z</dcterms:created>
  <dcterms:modified xsi:type="dcterms:W3CDTF">2020-05-25T10:01:00Z</dcterms:modified>
</cp:coreProperties>
</file>